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宋体" w:eastAsia="仿宋_GB2312" w:cs="宋体"/>
          <w:sz w:val="28"/>
          <w:szCs w:val="28"/>
        </w:rPr>
      </w:pPr>
      <w:bookmarkStart w:id="0" w:name="_GoBack"/>
      <w:bookmarkEnd w:id="0"/>
      <w:r>
        <w:rPr>
          <w:rFonts w:hint="eastAsia" w:ascii="仿宋_GB2312" w:hAnsi="宋体" w:eastAsia="仿宋_GB2312" w:cs="宋体"/>
          <w:b/>
          <w:sz w:val="30"/>
          <w:szCs w:val="30"/>
        </w:rPr>
        <w:t xml:space="preserve">附件2： </w:t>
      </w:r>
    </w:p>
    <w:p>
      <w:pPr>
        <w:widowControl/>
        <w:snapToGrid w:val="0"/>
        <w:jc w:val="center"/>
        <w:rPr>
          <w:rFonts w:ascii="Times New Roman" w:hAnsi="Times New Roman" w:eastAsia="方正小标宋简体"/>
          <w:bCs/>
          <w:kern w:val="44"/>
          <w:sz w:val="44"/>
          <w:szCs w:val="44"/>
        </w:rPr>
      </w:pPr>
      <w:r>
        <w:rPr>
          <w:rFonts w:hint="eastAsia" w:ascii="Times New Roman" w:hAnsi="Times New Roman" w:eastAsia="方正小标宋简体"/>
          <w:bCs/>
          <w:kern w:val="44"/>
          <w:sz w:val="44"/>
          <w:szCs w:val="44"/>
        </w:rPr>
        <w:drawing>
          <wp:inline distT="0" distB="0" distL="114300" distR="114300">
            <wp:extent cx="5269230" cy="3728085"/>
            <wp:effectExtent l="0" t="0" r="7620" b="5715"/>
            <wp:docPr id="2" name="图片 2" descr="微信图片_2018082809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828092030"/>
                    <pic:cNvPicPr>
                      <a:picLocks noChangeAspect="1"/>
                    </pic:cNvPicPr>
                  </pic:nvPicPr>
                  <pic:blipFill>
                    <a:blip r:embed="rId5"/>
                    <a:stretch>
                      <a:fillRect/>
                    </a:stretch>
                  </pic:blipFill>
                  <pic:spPr>
                    <a:xfrm>
                      <a:off x="0" y="0"/>
                      <a:ext cx="5269230" cy="3728085"/>
                    </a:xfrm>
                    <a:prstGeom prst="rect">
                      <a:avLst/>
                    </a:prstGeom>
                    <a:noFill/>
                    <a:ln w="9525">
                      <a:noFill/>
                    </a:ln>
                  </pic:spPr>
                </pic:pic>
              </a:graphicData>
            </a:graphic>
          </wp:inline>
        </w:drawing>
      </w:r>
    </w:p>
    <w:p>
      <w:pPr>
        <w:widowControl/>
        <w:snapToGrid w:val="0"/>
        <w:jc w:val="center"/>
        <w:rPr>
          <w:rFonts w:ascii="Times New Roman" w:hAnsi="Times New Roman" w:eastAsia="方正小标宋简体"/>
          <w:bCs/>
          <w:kern w:val="44"/>
          <w:sz w:val="72"/>
          <w:szCs w:val="72"/>
        </w:rPr>
      </w:pPr>
      <w:r>
        <w:rPr>
          <w:rFonts w:hint="eastAsia" w:ascii="Times New Roman" w:hAnsi="Times New Roman" w:eastAsia="方正小标宋简体"/>
          <w:bCs/>
          <w:kern w:val="44"/>
          <w:sz w:val="72"/>
          <w:szCs w:val="72"/>
        </w:rPr>
        <w:t>创新东莞·企业双创倍增</w:t>
      </w:r>
    </w:p>
    <w:p>
      <w:pPr>
        <w:widowControl/>
        <w:snapToGrid w:val="0"/>
        <w:jc w:val="center"/>
        <w:rPr>
          <w:rFonts w:ascii="Times New Roman" w:hAnsi="Times New Roman" w:eastAsia="方正小标宋简体"/>
          <w:bCs/>
          <w:kern w:val="44"/>
          <w:sz w:val="72"/>
          <w:szCs w:val="72"/>
        </w:rPr>
      </w:pPr>
      <w:r>
        <w:rPr>
          <w:rFonts w:hint="eastAsia" w:ascii="Times New Roman" w:hAnsi="Times New Roman" w:eastAsia="方正小标宋简体"/>
          <w:bCs/>
          <w:kern w:val="44"/>
          <w:sz w:val="72"/>
          <w:szCs w:val="72"/>
        </w:rPr>
        <w:t>素质提升高级研修班</w:t>
      </w:r>
    </w:p>
    <w:p>
      <w:pPr>
        <w:widowControl/>
        <w:snapToGrid w:val="0"/>
        <w:jc w:val="center"/>
        <w:rPr>
          <w:rFonts w:ascii="Times New Roman" w:hAnsi="Times New Roman" w:eastAsia="方正小标宋简体"/>
          <w:bCs/>
          <w:kern w:val="44"/>
          <w:sz w:val="72"/>
          <w:szCs w:val="72"/>
        </w:rPr>
      </w:pPr>
      <w:r>
        <w:rPr>
          <w:rFonts w:hint="eastAsia" w:ascii="Times New Roman" w:hAnsi="Times New Roman" w:eastAsia="方正小标宋简体"/>
          <w:bCs/>
          <w:kern w:val="44"/>
          <w:sz w:val="72"/>
          <w:szCs w:val="72"/>
        </w:rPr>
        <w:t>培训简章</w:t>
      </w:r>
    </w:p>
    <w:p>
      <w:pPr>
        <w:widowControl/>
        <w:snapToGrid w:val="0"/>
        <w:spacing w:line="540" w:lineRule="exact"/>
        <w:jc w:val="center"/>
        <w:rPr>
          <w:rFonts w:ascii="Times New Roman" w:hAnsi="Times New Roman" w:eastAsia="方正小标宋简体"/>
          <w:bCs/>
          <w:kern w:val="44"/>
          <w:sz w:val="44"/>
          <w:szCs w:val="44"/>
        </w:rPr>
      </w:pPr>
    </w:p>
    <w:p>
      <w:pPr>
        <w:widowControl/>
        <w:snapToGrid w:val="0"/>
        <w:spacing w:line="540" w:lineRule="exact"/>
        <w:jc w:val="center"/>
        <w:rPr>
          <w:rFonts w:ascii="Times New Roman" w:hAnsi="Times New Roman" w:eastAsia="方正小标宋简体"/>
          <w:bCs/>
          <w:kern w:val="44"/>
          <w:sz w:val="44"/>
          <w:szCs w:val="44"/>
        </w:rPr>
      </w:pPr>
      <w:r>
        <w:rPr>
          <w:rFonts w:hint="eastAsia" w:ascii="Times New Roman" w:hAnsi="Times New Roman" w:eastAsia="方正小标宋简体"/>
          <w:bCs/>
          <w:kern w:val="44"/>
          <w:sz w:val="44"/>
          <w:szCs w:val="44"/>
        </w:rPr>
        <w:t xml:space="preserve">                    </w:t>
      </w:r>
    </w:p>
    <w:p>
      <w:pPr>
        <w:widowControl/>
        <w:snapToGrid w:val="0"/>
        <w:spacing w:line="540" w:lineRule="exact"/>
        <w:jc w:val="center"/>
        <w:rPr>
          <w:rFonts w:ascii="Times New Roman" w:hAnsi="Times New Roman" w:eastAsia="方正小标宋简体"/>
          <w:bCs/>
          <w:kern w:val="44"/>
          <w:sz w:val="32"/>
          <w:szCs w:val="32"/>
        </w:rPr>
      </w:pPr>
      <w:r>
        <w:rPr>
          <w:rFonts w:hint="eastAsia" w:ascii="Times New Roman" w:hAnsi="Times New Roman" w:eastAsia="方正小标宋简体"/>
          <w:bCs/>
          <w:kern w:val="44"/>
          <w:sz w:val="44"/>
          <w:szCs w:val="44"/>
        </w:rPr>
        <w:t xml:space="preserve">                   </w:t>
      </w:r>
      <w:r>
        <w:rPr>
          <w:rFonts w:hint="eastAsia" w:ascii="Times New Roman" w:hAnsi="Times New Roman" w:eastAsia="方正小标宋简体"/>
          <w:bCs/>
          <w:kern w:val="44"/>
          <w:sz w:val="32"/>
          <w:szCs w:val="32"/>
        </w:rPr>
        <w:t xml:space="preserve">        </w:t>
      </w:r>
      <w:r>
        <w:rPr>
          <w:rFonts w:ascii="Times New Roman" w:hAnsi="Times New Roman" w:eastAsia="方正小标宋简体"/>
          <w:bCs/>
          <w:kern w:val="44"/>
          <w:sz w:val="32"/>
          <w:szCs w:val="32"/>
        </w:rPr>
        <w:t>一次</w:t>
      </w:r>
      <w:r>
        <w:rPr>
          <w:rFonts w:hint="eastAsia" w:ascii="Times New Roman" w:hAnsi="Times New Roman" w:eastAsia="方正小标宋简体"/>
          <w:bCs/>
          <w:kern w:val="44"/>
          <w:sz w:val="32"/>
          <w:szCs w:val="32"/>
        </w:rPr>
        <w:t>系统学习</w:t>
      </w:r>
    </w:p>
    <w:p>
      <w:pPr>
        <w:widowControl/>
        <w:snapToGrid w:val="0"/>
        <w:spacing w:line="540" w:lineRule="exact"/>
        <w:jc w:val="center"/>
        <w:rPr>
          <w:rFonts w:ascii="Times New Roman" w:hAnsi="Times New Roman" w:eastAsia="方正小标宋简体"/>
          <w:bCs/>
          <w:kern w:val="44"/>
          <w:sz w:val="32"/>
          <w:szCs w:val="32"/>
        </w:rPr>
      </w:pPr>
      <w:r>
        <w:rPr>
          <w:rFonts w:hint="eastAsia" w:ascii="Times New Roman" w:hAnsi="Times New Roman" w:eastAsia="方正小标宋简体"/>
          <w:bCs/>
          <w:kern w:val="44"/>
          <w:sz w:val="32"/>
          <w:szCs w:val="32"/>
        </w:rPr>
        <w:t xml:space="preserve">                                  终身受益平台</w:t>
      </w:r>
    </w:p>
    <w:p>
      <w:pPr>
        <w:widowControl/>
        <w:snapToGrid w:val="0"/>
        <w:spacing w:line="540" w:lineRule="exact"/>
        <w:jc w:val="center"/>
        <w:rPr>
          <w:rFonts w:ascii="Times New Roman" w:hAnsi="Times New Roman" w:eastAsia="方正小标宋简体"/>
          <w:bCs/>
          <w:kern w:val="44"/>
          <w:sz w:val="44"/>
          <w:szCs w:val="44"/>
        </w:rPr>
      </w:pPr>
    </w:p>
    <w:p>
      <w:pPr>
        <w:widowControl/>
        <w:snapToGrid w:val="0"/>
        <w:spacing w:line="540" w:lineRule="exact"/>
        <w:jc w:val="center"/>
        <w:rPr>
          <w:rFonts w:ascii="Times New Roman" w:hAnsi="Times New Roman" w:eastAsia="方正小标宋简体"/>
          <w:bCs/>
          <w:kern w:val="44"/>
          <w:sz w:val="44"/>
          <w:szCs w:val="44"/>
        </w:rPr>
      </w:pPr>
    </w:p>
    <w:p>
      <w:pPr>
        <w:widowControl/>
        <w:snapToGrid w:val="0"/>
        <w:spacing w:line="540" w:lineRule="exact"/>
        <w:jc w:val="center"/>
        <w:rPr>
          <w:rFonts w:ascii="Times New Roman" w:hAnsi="Times New Roman" w:eastAsia="方正小标宋简体"/>
          <w:bCs/>
          <w:kern w:val="44"/>
          <w:sz w:val="44"/>
          <w:szCs w:val="44"/>
        </w:rPr>
      </w:pPr>
    </w:p>
    <w:p>
      <w:pPr>
        <w:widowControl/>
        <w:snapToGrid w:val="0"/>
        <w:spacing w:line="540" w:lineRule="exact"/>
        <w:rPr>
          <w:rFonts w:ascii="Times New Roman" w:hAnsi="Times New Roman" w:eastAsia="方正小标宋简体"/>
          <w:bCs/>
          <w:kern w:val="44"/>
          <w:sz w:val="42"/>
          <w:szCs w:val="42"/>
        </w:rPr>
      </w:pPr>
      <w:r>
        <w:rPr>
          <w:rFonts w:hint="eastAsia" w:ascii="Times New Roman" w:hAnsi="Times New Roman" w:eastAsia="方正小标宋简体"/>
          <w:bCs/>
          <w:kern w:val="44"/>
          <w:sz w:val="42"/>
          <w:szCs w:val="42"/>
        </w:rPr>
        <w:t>创新东莞</w:t>
      </w:r>
      <w:r>
        <w:rPr>
          <w:rFonts w:hint="eastAsia" w:ascii="仿宋" w:hAnsi="仿宋" w:eastAsia="仿宋" w:cs="仿宋_GB2312"/>
          <w:color w:val="000000"/>
          <w:kern w:val="0"/>
          <w:sz w:val="31"/>
          <w:szCs w:val="31"/>
        </w:rPr>
        <w:t>·</w:t>
      </w:r>
      <w:r>
        <w:rPr>
          <w:rFonts w:hint="eastAsia" w:ascii="Times New Roman" w:hAnsi="Times New Roman" w:eastAsia="方正小标宋简体"/>
          <w:bCs/>
          <w:kern w:val="44"/>
          <w:sz w:val="42"/>
          <w:szCs w:val="42"/>
        </w:rPr>
        <w:t>企业双创倍增素质提升高级研修班</w:t>
      </w:r>
    </w:p>
    <w:p>
      <w:pPr>
        <w:widowControl/>
        <w:snapToGrid w:val="0"/>
        <w:spacing w:line="540" w:lineRule="exact"/>
        <w:jc w:val="center"/>
      </w:pPr>
      <w:r>
        <w:rPr>
          <w:rFonts w:hint="eastAsia" w:ascii="Times New Roman" w:hAnsi="Times New Roman" w:eastAsia="方正小标宋简体"/>
          <w:bCs/>
          <w:kern w:val="44"/>
          <w:sz w:val="44"/>
          <w:szCs w:val="44"/>
        </w:rPr>
        <w:t>培训简章</w:t>
      </w:r>
    </w:p>
    <w:p>
      <w:pPr>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当前大众创业、万众创新（以下简称双创）的热情高涨，企业家及企业双创骨干学习意愿日益强烈，在此背景下，东莞市高新技术产业协会（以下简称协会）全额出资成立了广东粤大科创学院（以下简称粤大学院），通过课程定制、师资众包的模式打造企业双创高端培训平台。粤大学院重点面向从事高新技术产业领域的企业家、企业高管、企业中层骨干、青年创业者招生，积极推进粤港澳大湾区建设的深入实施，弘扬企业家精神，打牢创新基础，树立创新理念，提升创业能力，大力培养创新型人才，立足东莞，辐射华南和珠三角，为企业倍增发展提供人才支撑和智力支持，同时，主动对接行业产业需求，整合与优化各类创新创业资源，加强教育培训后的资源对接服务，促进创新要素的优化配置，打造教育培训和创新创业服务相结合的产业链。</w:t>
      </w:r>
    </w:p>
    <w:p>
      <w:pPr>
        <w:spacing w:line="540" w:lineRule="exact"/>
        <w:ind w:firstLine="640" w:firstLineChars="200"/>
        <w:rPr>
          <w:rFonts w:ascii="黑体" w:hAnsi="黑体" w:eastAsia="黑体" w:cs="黑体"/>
          <w:b/>
          <w:bCs/>
          <w:sz w:val="32"/>
          <w:szCs w:val="32"/>
        </w:rPr>
      </w:pPr>
      <w:r>
        <w:rPr>
          <w:rFonts w:hint="eastAsia" w:ascii="仿宋" w:hAnsi="仿宋" w:eastAsia="仿宋" w:cs="仿宋"/>
          <w:sz w:val="32"/>
          <w:szCs w:val="32"/>
        </w:rPr>
        <w:t>为推动创新驱动发展战略的深入实施、</w:t>
      </w:r>
      <w:r>
        <w:rPr>
          <w:rFonts w:hint="eastAsia" w:ascii="仿宋" w:hAnsi="仿宋" w:eastAsia="仿宋" w:cs="仿宋"/>
          <w:kern w:val="0"/>
          <w:sz w:val="32"/>
          <w:szCs w:val="32"/>
        </w:rPr>
        <w:t>推进企业高质量倍增发展，助力构建现代化经济体系</w:t>
      </w:r>
      <w:r>
        <w:rPr>
          <w:rFonts w:hint="eastAsia" w:ascii="仿宋" w:hAnsi="仿宋" w:eastAsia="仿宋" w:cs="仿宋"/>
          <w:sz w:val="32"/>
          <w:szCs w:val="32"/>
        </w:rPr>
        <w:t>，粤大学院根据产业链、创新链、资金链、政策链四链融合的要求，由上海交通大学深圳研究院牵头，联合上海交通大学海外教育学院、培训机构和协会有关科技服务委员会，博采众长，开设创新东莞</w:t>
      </w:r>
      <w:r>
        <w:rPr>
          <w:rFonts w:hint="eastAsia" w:ascii="仿宋" w:hAnsi="仿宋" w:eastAsia="仿宋" w:cs="仿宋_GB2312"/>
          <w:color w:val="000000"/>
          <w:kern w:val="0"/>
          <w:sz w:val="31"/>
          <w:szCs w:val="31"/>
        </w:rPr>
        <w:t>·</w:t>
      </w:r>
      <w:r>
        <w:rPr>
          <w:rFonts w:hint="eastAsia" w:ascii="仿宋" w:hAnsi="仿宋" w:eastAsia="仿宋" w:cs="仿宋"/>
          <w:sz w:val="32"/>
          <w:szCs w:val="32"/>
        </w:rPr>
        <w:t>企业双创倍增素质提升高级研修班（以下简称研修班）。研修班主要侧重于三种能力的培养：通用能力、创新能力和创业能力，包含知识、技能、理念、思维、方法、模式等方面的培训。同时，坚持以需求为导向，设置与需求相匹配的课程，配备相对高端的师资资源。教育培训后的服务包括：需求挖掘、过程辅导、引资推动、孵化支持、管理咨询、创业导师等方面的服务。</w:t>
      </w:r>
    </w:p>
    <w:p>
      <w:pPr>
        <w:spacing w:line="540" w:lineRule="exact"/>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一、项目优势</w:t>
      </w:r>
    </w:p>
    <w:p>
      <w:pPr>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围绕企业双创发展核心问题，以系统、实战提升学员双创能力、改善企业绩效、促进企业倍增为目标，构建企业核心模块落地系统，解决企业战略、运营和领导影响力核心问题，帮助企业快速反应，顺势而为，主动适应新常态、引领新常态。</w:t>
      </w:r>
    </w:p>
    <w:p>
      <w:pPr>
        <w:spacing w:line="540" w:lineRule="exact"/>
        <w:ind w:firstLine="620" w:firstLineChars="200"/>
        <w:jc w:val="left"/>
        <w:rPr>
          <w:rFonts w:ascii="仿宋" w:hAnsi="仿宋" w:eastAsia="仿宋" w:cs="仿宋"/>
          <w:sz w:val="32"/>
          <w:szCs w:val="32"/>
        </w:rPr>
      </w:pPr>
      <w:r>
        <w:rPr>
          <w:rFonts w:hint="eastAsia" w:ascii="仿宋" w:hAnsi="仿宋" w:eastAsia="仿宋" w:cs="仿宋_GB2312"/>
          <w:color w:val="000000"/>
          <w:kern w:val="0"/>
          <w:sz w:val="31"/>
          <w:szCs w:val="31"/>
        </w:rPr>
        <w:t>·</w:t>
      </w:r>
      <w:r>
        <w:rPr>
          <w:rFonts w:hint="eastAsia" w:ascii="仿宋" w:hAnsi="仿宋" w:eastAsia="仿宋" w:cs="仿宋"/>
          <w:b/>
          <w:bCs/>
          <w:sz w:val="32"/>
          <w:szCs w:val="32"/>
        </w:rPr>
        <w:t>修炼综合素养：</w:t>
      </w:r>
      <w:r>
        <w:rPr>
          <w:rFonts w:hint="eastAsia" w:ascii="仿宋" w:hAnsi="仿宋" w:eastAsia="仿宋" w:cs="仿宋"/>
          <w:sz w:val="32"/>
          <w:szCs w:val="32"/>
        </w:rPr>
        <w:t>开阔视野，不唯业务，培养学员的全局眼光，把握宏观形势，了解发展趋势。</w:t>
      </w:r>
    </w:p>
    <w:p>
      <w:pPr>
        <w:spacing w:line="540" w:lineRule="exact"/>
        <w:ind w:firstLine="620" w:firstLineChars="200"/>
        <w:jc w:val="left"/>
        <w:rPr>
          <w:rFonts w:ascii="仿宋" w:hAnsi="仿宋" w:eastAsia="仿宋" w:cs="仿宋"/>
          <w:sz w:val="32"/>
          <w:szCs w:val="32"/>
        </w:rPr>
      </w:pPr>
      <w:r>
        <w:rPr>
          <w:rFonts w:hint="eastAsia" w:ascii="仿宋" w:hAnsi="仿宋" w:eastAsia="仿宋" w:cs="仿宋_GB2312"/>
          <w:color w:val="000000"/>
          <w:kern w:val="0"/>
          <w:sz w:val="31"/>
          <w:szCs w:val="31"/>
        </w:rPr>
        <w:t>·</w:t>
      </w:r>
      <w:r>
        <w:rPr>
          <w:rFonts w:hint="eastAsia" w:ascii="仿宋" w:hAnsi="仿宋" w:eastAsia="仿宋" w:cs="仿宋"/>
          <w:b/>
          <w:bCs/>
          <w:sz w:val="32"/>
          <w:szCs w:val="32"/>
        </w:rPr>
        <w:t>提升实战能力：</w:t>
      </w:r>
      <w:r>
        <w:rPr>
          <w:rFonts w:hint="eastAsia" w:ascii="仿宋" w:hAnsi="仿宋" w:eastAsia="仿宋" w:cs="仿宋"/>
          <w:sz w:val="32"/>
          <w:szCs w:val="32"/>
        </w:rPr>
        <w:t>注重实战，不唯理论，以问题为导向，针对双创工作中的重点难点问题开展个性化专题研究，提升学员的双创实战能力。</w:t>
      </w:r>
    </w:p>
    <w:p>
      <w:pPr>
        <w:spacing w:line="540" w:lineRule="exact"/>
        <w:ind w:firstLine="620" w:firstLineChars="200"/>
        <w:jc w:val="left"/>
        <w:rPr>
          <w:rFonts w:ascii="仿宋" w:hAnsi="仿宋" w:eastAsia="仿宋" w:cs="仿宋"/>
          <w:b/>
          <w:bCs/>
          <w:sz w:val="32"/>
          <w:szCs w:val="32"/>
        </w:rPr>
      </w:pPr>
      <w:r>
        <w:rPr>
          <w:rFonts w:hint="eastAsia" w:ascii="仿宋" w:hAnsi="仿宋" w:eastAsia="仿宋" w:cs="仿宋_GB2312"/>
          <w:color w:val="000000"/>
          <w:kern w:val="0"/>
          <w:sz w:val="31"/>
          <w:szCs w:val="31"/>
        </w:rPr>
        <w:t>·</w:t>
      </w:r>
      <w:r>
        <w:rPr>
          <w:rFonts w:hint="eastAsia" w:ascii="仿宋" w:hAnsi="仿宋" w:eastAsia="仿宋" w:cs="仿宋"/>
          <w:b/>
          <w:bCs/>
          <w:sz w:val="32"/>
          <w:szCs w:val="32"/>
        </w:rPr>
        <w:t>注重名家名课：</w:t>
      </w:r>
      <w:r>
        <w:rPr>
          <w:rFonts w:hint="eastAsia" w:ascii="仿宋" w:hAnsi="仿宋" w:eastAsia="仿宋" w:cs="仿宋"/>
          <w:sz w:val="32"/>
          <w:szCs w:val="32"/>
        </w:rPr>
        <w:t>兼收并蓄，不唯一校，汇聚国内外知名的管理学家、业界专家领衔授课，与大师思齐，开阔思路，分享前端案例。</w:t>
      </w:r>
    </w:p>
    <w:p>
      <w:pPr>
        <w:spacing w:line="540" w:lineRule="exact"/>
        <w:ind w:firstLine="620" w:firstLineChars="200"/>
        <w:jc w:val="left"/>
        <w:rPr>
          <w:rFonts w:ascii="仿宋" w:hAnsi="仿宋" w:eastAsia="仿宋" w:cs="仿宋"/>
          <w:b/>
          <w:bCs/>
          <w:sz w:val="32"/>
          <w:szCs w:val="32"/>
        </w:rPr>
      </w:pPr>
      <w:r>
        <w:rPr>
          <w:rFonts w:hint="eastAsia" w:ascii="仿宋" w:hAnsi="仿宋" w:eastAsia="仿宋" w:cs="仿宋_GB2312"/>
          <w:color w:val="000000"/>
          <w:kern w:val="0"/>
          <w:sz w:val="31"/>
          <w:szCs w:val="31"/>
        </w:rPr>
        <w:t>·</w:t>
      </w:r>
      <w:r>
        <w:rPr>
          <w:rFonts w:hint="eastAsia" w:ascii="仿宋" w:hAnsi="仿宋" w:eastAsia="仿宋" w:cs="仿宋"/>
          <w:b/>
          <w:bCs/>
          <w:sz w:val="32"/>
          <w:szCs w:val="32"/>
        </w:rPr>
        <w:t>挖掘本土资源：</w:t>
      </w:r>
      <w:r>
        <w:rPr>
          <w:rFonts w:hint="eastAsia" w:ascii="仿宋" w:hAnsi="仿宋" w:eastAsia="仿宋" w:cs="仿宋"/>
          <w:sz w:val="32"/>
          <w:szCs w:val="32"/>
        </w:rPr>
        <w:t>着眼实效，不唯外来，穿插本土优势机构的培训资源，匹配企业的实际需求，合理配置创新资源，接地气、抓落地。</w:t>
      </w:r>
    </w:p>
    <w:p>
      <w:pPr>
        <w:spacing w:line="540" w:lineRule="exact"/>
        <w:ind w:firstLine="620" w:firstLineChars="200"/>
        <w:jc w:val="left"/>
        <w:rPr>
          <w:rFonts w:ascii="黑体" w:hAnsi="黑体" w:eastAsia="黑体" w:cs="黑体"/>
          <w:b/>
          <w:bCs/>
          <w:sz w:val="32"/>
          <w:szCs w:val="32"/>
        </w:rPr>
      </w:pPr>
      <w:r>
        <w:rPr>
          <w:rFonts w:hint="eastAsia" w:ascii="仿宋" w:hAnsi="仿宋" w:eastAsia="仿宋" w:cs="仿宋_GB2312"/>
          <w:color w:val="000000"/>
          <w:kern w:val="0"/>
          <w:sz w:val="31"/>
          <w:szCs w:val="31"/>
        </w:rPr>
        <w:t>·</w:t>
      </w:r>
      <w:r>
        <w:rPr>
          <w:rFonts w:hint="eastAsia" w:ascii="仿宋" w:hAnsi="仿宋" w:eastAsia="仿宋" w:cs="仿宋"/>
          <w:b/>
          <w:bCs/>
          <w:sz w:val="32"/>
          <w:szCs w:val="32"/>
        </w:rPr>
        <w:t>深入互动交流：</w:t>
      </w:r>
      <w:r>
        <w:rPr>
          <w:rFonts w:hint="eastAsia" w:ascii="仿宋" w:hAnsi="仿宋" w:eastAsia="仿宋" w:cs="仿宋"/>
          <w:sz w:val="32"/>
          <w:szCs w:val="32"/>
        </w:rPr>
        <w:t>体验实践，不唯课堂，通过课堂教学、案例分析、行动学习、标杆学习等多种形式，充分交流互动，激发思维。</w:t>
      </w:r>
    </w:p>
    <w:p>
      <w:pPr>
        <w:spacing w:line="540" w:lineRule="exact"/>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二、课程设置</w:t>
      </w:r>
    </w:p>
    <w:p>
      <w:pPr>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由粤大学院与上海交通大学深圳研究院牵头，上海交通大学海外教育学院、东莞市品牌培训机构、协会相关科技服务委员会、龙头企业的教授学者、行业权威专家，以及企业领军人物联合设计的“战略篇”、“运营篇”、“金融篇”、“财税篇”、“法律篇”、“人力篇”、“营销篇”、“科技篇”、“素养篇”、“辅修篇”十大课程体系，融汇当前国内外政治经济大势、市场状况、文化缔造和个人修养等，吸取中西文化精髓，全面提升企业管理者的战略高度、经营宽度、管理深度、执行强度以及文化内涵。</w:t>
      </w:r>
    </w:p>
    <w:tbl>
      <w:tblPr>
        <w:tblStyle w:val="6"/>
        <w:tblW w:w="9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33"/>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tcPr>
          <w:p>
            <w:pPr>
              <w:jc w:val="center"/>
              <w:rPr>
                <w:rFonts w:ascii="仿宋" w:hAnsi="仿宋" w:eastAsia="仿宋" w:cs="宋体"/>
                <w:b/>
                <w:bCs/>
                <w:sz w:val="32"/>
                <w:szCs w:val="32"/>
              </w:rPr>
            </w:pPr>
            <w:r>
              <w:rPr>
                <w:rFonts w:hint="eastAsia" w:ascii="仿宋" w:hAnsi="仿宋" w:eastAsia="仿宋" w:cs="宋体"/>
                <w:b/>
                <w:bCs/>
                <w:sz w:val="32"/>
                <w:szCs w:val="32"/>
              </w:rPr>
              <w:t>课程</w:t>
            </w:r>
          </w:p>
        </w:tc>
        <w:tc>
          <w:tcPr>
            <w:tcW w:w="6633" w:type="dxa"/>
          </w:tcPr>
          <w:p>
            <w:pPr>
              <w:jc w:val="center"/>
              <w:rPr>
                <w:rFonts w:ascii="仿宋" w:hAnsi="仿宋" w:eastAsia="仿宋" w:cs="宋体"/>
                <w:b/>
                <w:bCs/>
                <w:sz w:val="32"/>
                <w:szCs w:val="32"/>
              </w:rPr>
            </w:pPr>
            <w:r>
              <w:rPr>
                <w:rFonts w:hint="eastAsia" w:ascii="仿宋" w:hAnsi="仿宋" w:eastAsia="仿宋" w:cs="宋体"/>
                <w:b/>
                <w:bCs/>
                <w:sz w:val="32"/>
                <w:szCs w:val="32"/>
              </w:rPr>
              <w:t>大纲</w:t>
            </w:r>
          </w:p>
        </w:tc>
        <w:tc>
          <w:tcPr>
            <w:tcW w:w="1230" w:type="dxa"/>
            <w:vAlign w:val="center"/>
          </w:tcPr>
          <w:p>
            <w:pPr>
              <w:jc w:val="center"/>
              <w:rPr>
                <w:rFonts w:ascii="仿宋" w:hAnsi="仿宋" w:eastAsia="仿宋" w:cs="宋体"/>
                <w:b/>
                <w:bCs/>
                <w:sz w:val="32"/>
                <w:szCs w:val="32"/>
              </w:rPr>
            </w:pPr>
            <w:r>
              <w:rPr>
                <w:rFonts w:hint="eastAsia" w:ascii="仿宋" w:hAnsi="仿宋" w:eastAsia="仿宋" w:cs="宋体"/>
                <w:b/>
                <w:bCs/>
                <w:sz w:val="32"/>
                <w:szCs w:val="32"/>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《中国经济产业发展趋势》</w:t>
            </w:r>
          </w:p>
        </w:tc>
        <w:tc>
          <w:tcPr>
            <w:tcW w:w="6633" w:type="dxa"/>
          </w:tcPr>
          <w:p>
            <w:pPr>
              <w:jc w:val="left"/>
              <w:rPr>
                <w:rFonts w:ascii="仿宋" w:hAnsi="仿宋" w:eastAsia="仿宋" w:cs="宋体"/>
                <w:bCs/>
                <w:sz w:val="24"/>
              </w:rPr>
            </w:pPr>
            <w:r>
              <w:rPr>
                <w:rFonts w:hint="eastAsia" w:ascii="仿宋" w:hAnsi="仿宋" w:eastAsia="仿宋" w:cs="宋体"/>
                <w:bCs/>
                <w:sz w:val="24"/>
              </w:rPr>
              <w:t xml:space="preserve">了解经济形势、洞悉国家策略、明确产业趋势！ </w:t>
            </w:r>
          </w:p>
          <w:p>
            <w:pPr>
              <w:jc w:val="left"/>
              <w:rPr>
                <w:rFonts w:ascii="仿宋" w:hAnsi="仿宋" w:eastAsia="仿宋" w:cs="宋体"/>
                <w:bCs/>
                <w:sz w:val="24"/>
              </w:rPr>
            </w:pPr>
            <w:r>
              <w:rPr>
                <w:rFonts w:hint="eastAsia" w:ascii="仿宋" w:hAnsi="仿宋" w:eastAsia="仿宋" w:cs="宋体"/>
                <w:bCs/>
                <w:sz w:val="24"/>
              </w:rPr>
              <w:t xml:space="preserve">课程重点：重点阐述我国经济形势和产业趋势，为企业发展指明方向。 </w:t>
            </w:r>
          </w:p>
          <w:p>
            <w:pPr>
              <w:jc w:val="left"/>
              <w:rPr>
                <w:rFonts w:ascii="仿宋" w:hAnsi="仿宋" w:eastAsia="仿宋" w:cs="宋体"/>
                <w:bCs/>
                <w:sz w:val="24"/>
              </w:rPr>
            </w:pPr>
            <w:r>
              <w:rPr>
                <w:rFonts w:hint="eastAsia" w:ascii="仿宋" w:hAnsi="仿宋" w:eastAsia="仿宋" w:cs="宋体"/>
                <w:bCs/>
                <w:sz w:val="24"/>
              </w:rPr>
              <w:t>课程内容：经济形势；国家战略；产业趋势；供给侧结构性改革。</w:t>
            </w:r>
          </w:p>
        </w:tc>
        <w:tc>
          <w:tcPr>
            <w:tcW w:w="1230" w:type="dxa"/>
            <w:vAlign w:val="center"/>
          </w:tcPr>
          <w:p>
            <w:pPr>
              <w:jc w:val="center"/>
              <w:rPr>
                <w:rFonts w:ascii="仿宋" w:hAnsi="仿宋" w:eastAsia="仿宋" w:cs="宋体"/>
                <w:bCs/>
                <w:sz w:val="24"/>
              </w:rPr>
            </w:pPr>
            <w:r>
              <w:rPr>
                <w:rFonts w:ascii="仿宋" w:hAnsi="仿宋" w:eastAsia="仿宋" w:cs="宋体"/>
                <w:bCs/>
                <w:sz w:val="24"/>
              </w:rPr>
              <w:t>1</w:t>
            </w:r>
            <w:r>
              <w:rPr>
                <w:rFonts w:hint="eastAsia" w:ascii="仿宋" w:hAnsi="仿宋" w:eastAsia="仿宋" w:cs="宋体"/>
                <w:bCs/>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w:t>
            </w:r>
            <w:r>
              <w:rPr>
                <w:rFonts w:ascii="仿宋" w:hAnsi="仿宋" w:eastAsia="仿宋" w:cs="宋体"/>
                <w:b/>
                <w:bCs/>
                <w:sz w:val="24"/>
              </w:rPr>
              <w:t>创新与转型</w:t>
            </w:r>
            <w:r>
              <w:rPr>
                <w:rFonts w:hint="eastAsia" w:ascii="仿宋" w:hAnsi="仿宋" w:eastAsia="仿宋" w:cs="宋体"/>
                <w:b/>
                <w:bCs/>
                <w:sz w:val="24"/>
              </w:rPr>
              <w:t>》</w:t>
            </w:r>
          </w:p>
        </w:tc>
        <w:tc>
          <w:tcPr>
            <w:tcW w:w="6633" w:type="dxa"/>
          </w:tcPr>
          <w:p>
            <w:pPr>
              <w:jc w:val="left"/>
              <w:rPr>
                <w:rFonts w:ascii="仿宋" w:hAnsi="仿宋" w:eastAsia="仿宋" w:cs="宋体"/>
                <w:bCs/>
                <w:sz w:val="24"/>
              </w:rPr>
            </w:pPr>
            <w:r>
              <w:rPr>
                <w:rFonts w:hint="eastAsia" w:ascii="仿宋" w:hAnsi="仿宋" w:eastAsia="仿宋" w:cs="宋体"/>
                <w:bCs/>
                <w:sz w:val="24"/>
              </w:rPr>
              <w:t xml:space="preserve">明确商业战略、确定企业核心战略，决定了企业的前进方向！ </w:t>
            </w:r>
          </w:p>
          <w:p>
            <w:pPr>
              <w:jc w:val="left"/>
              <w:rPr>
                <w:rFonts w:ascii="仿宋" w:hAnsi="仿宋" w:eastAsia="仿宋" w:cs="宋体"/>
                <w:bCs/>
                <w:sz w:val="24"/>
              </w:rPr>
            </w:pPr>
            <w:r>
              <w:rPr>
                <w:rFonts w:hint="eastAsia" w:ascii="仿宋" w:hAnsi="仿宋" w:eastAsia="仿宋" w:cs="宋体"/>
                <w:bCs/>
                <w:sz w:val="24"/>
              </w:rPr>
              <w:t xml:space="preserve">课程重点：重点阐述企业创造价值如何适配社会需求-FIT原则。 </w:t>
            </w:r>
          </w:p>
          <w:p>
            <w:pPr>
              <w:jc w:val="left"/>
              <w:rPr>
                <w:rFonts w:ascii="仿宋" w:hAnsi="仿宋" w:eastAsia="仿宋" w:cs="宋体"/>
                <w:bCs/>
                <w:sz w:val="24"/>
              </w:rPr>
            </w:pPr>
            <w:r>
              <w:rPr>
                <w:rFonts w:hint="eastAsia" w:ascii="仿宋" w:hAnsi="仿宋" w:eastAsia="仿宋" w:cs="宋体"/>
                <w:bCs/>
                <w:sz w:val="24"/>
              </w:rPr>
              <w:t>课程内容：商业战略；商业逻辑；产业创新战略；产业应用；知识未来。</w:t>
            </w:r>
          </w:p>
        </w:tc>
        <w:tc>
          <w:tcPr>
            <w:tcW w:w="1230" w:type="dxa"/>
            <w:vAlign w:val="center"/>
          </w:tcPr>
          <w:p>
            <w:pPr>
              <w:jc w:val="center"/>
              <w:rPr>
                <w:rFonts w:ascii="仿宋" w:hAnsi="仿宋" w:eastAsia="仿宋" w:cs="宋体"/>
                <w:bCs/>
                <w:sz w:val="24"/>
              </w:rPr>
            </w:pPr>
            <w:r>
              <w:rPr>
                <w:rFonts w:hint="eastAsia" w:ascii="仿宋" w:hAnsi="仿宋" w:eastAsia="仿宋" w:cs="宋体"/>
                <w:bCs/>
                <w:sz w:val="24"/>
              </w:rPr>
              <w:t>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《客户导向的精准营销创新》</w:t>
            </w:r>
          </w:p>
        </w:tc>
        <w:tc>
          <w:tcPr>
            <w:tcW w:w="6633" w:type="dxa"/>
          </w:tcPr>
          <w:p>
            <w:pPr>
              <w:jc w:val="left"/>
              <w:rPr>
                <w:rFonts w:ascii="仿宋" w:hAnsi="仿宋" w:eastAsia="仿宋" w:cs="宋体"/>
                <w:bCs/>
                <w:sz w:val="24"/>
              </w:rPr>
            </w:pPr>
            <w:r>
              <w:rPr>
                <w:rFonts w:hint="eastAsia" w:ascii="仿宋" w:hAnsi="仿宋" w:eastAsia="仿宋" w:cs="宋体"/>
                <w:bCs/>
                <w:sz w:val="24"/>
              </w:rPr>
              <w:t xml:space="preserve">价值，不仅仅指有形价值；营销，不仅仅是做广告！ </w:t>
            </w:r>
          </w:p>
          <w:p>
            <w:pPr>
              <w:jc w:val="left"/>
              <w:rPr>
                <w:rFonts w:ascii="仿宋" w:hAnsi="仿宋" w:eastAsia="仿宋" w:cs="宋体"/>
                <w:bCs/>
                <w:sz w:val="24"/>
              </w:rPr>
            </w:pPr>
            <w:r>
              <w:rPr>
                <w:rFonts w:hint="eastAsia" w:ascii="仿宋" w:hAnsi="仿宋" w:eastAsia="仿宋" w:cs="宋体"/>
                <w:bCs/>
                <w:sz w:val="24"/>
              </w:rPr>
              <w:t xml:space="preserve">课程重点：市场营销价值的用户感知最大化，“羊毛出在猪身上”。 </w:t>
            </w:r>
          </w:p>
          <w:p>
            <w:pPr>
              <w:jc w:val="left"/>
              <w:rPr>
                <w:rFonts w:ascii="仿宋" w:hAnsi="仿宋" w:eastAsia="仿宋" w:cs="宋体"/>
                <w:bCs/>
                <w:sz w:val="24"/>
              </w:rPr>
            </w:pPr>
            <w:r>
              <w:rPr>
                <w:rFonts w:hint="eastAsia" w:ascii="仿宋" w:hAnsi="仿宋" w:eastAsia="仿宋" w:cs="宋体"/>
                <w:bCs/>
                <w:sz w:val="24"/>
              </w:rPr>
              <w:t>课程内容：有形价值和无形价值；价值营销方式；用户决策逻辑分析；案例解析。</w:t>
            </w:r>
          </w:p>
        </w:tc>
        <w:tc>
          <w:tcPr>
            <w:tcW w:w="1230" w:type="dxa"/>
            <w:vAlign w:val="center"/>
          </w:tcPr>
          <w:p>
            <w:pPr>
              <w:jc w:val="center"/>
              <w:rPr>
                <w:rFonts w:ascii="仿宋" w:hAnsi="仿宋" w:eastAsia="仿宋" w:cs="宋体"/>
                <w:bCs/>
                <w:sz w:val="24"/>
              </w:rPr>
            </w:pPr>
            <w:r>
              <w:rPr>
                <w:rFonts w:hint="eastAsia" w:ascii="仿宋" w:hAnsi="仿宋" w:eastAsia="仿宋" w:cs="宋体"/>
                <w:bCs/>
                <w:sz w:val="24"/>
              </w:rPr>
              <w:t>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《用户关系重构》</w:t>
            </w:r>
          </w:p>
        </w:tc>
        <w:tc>
          <w:tcPr>
            <w:tcW w:w="6633" w:type="dxa"/>
          </w:tcPr>
          <w:p>
            <w:pPr>
              <w:jc w:val="left"/>
              <w:rPr>
                <w:rFonts w:ascii="仿宋" w:hAnsi="仿宋" w:eastAsia="仿宋" w:cs="宋体"/>
                <w:bCs/>
                <w:sz w:val="24"/>
              </w:rPr>
            </w:pPr>
            <w:r>
              <w:rPr>
                <w:rFonts w:hint="eastAsia" w:ascii="仿宋" w:hAnsi="仿宋" w:eastAsia="仿宋" w:cs="宋体"/>
                <w:bCs/>
                <w:sz w:val="24"/>
              </w:rPr>
              <w:t xml:space="preserve">失去客户，就失去了一切！ </w:t>
            </w:r>
          </w:p>
          <w:p>
            <w:pPr>
              <w:jc w:val="left"/>
              <w:rPr>
                <w:rFonts w:ascii="仿宋" w:hAnsi="仿宋" w:eastAsia="仿宋" w:cs="宋体"/>
                <w:bCs/>
                <w:sz w:val="24"/>
              </w:rPr>
            </w:pPr>
            <w:r>
              <w:rPr>
                <w:rFonts w:hint="eastAsia" w:ascii="仿宋" w:hAnsi="仿宋" w:eastAsia="仿宋" w:cs="宋体"/>
                <w:bCs/>
                <w:sz w:val="24"/>
              </w:rPr>
              <w:t xml:space="preserve">课程重点：客户关系动态、可视化管理，放大价值感知。 </w:t>
            </w:r>
          </w:p>
          <w:p>
            <w:pPr>
              <w:jc w:val="left"/>
              <w:rPr>
                <w:rFonts w:ascii="仿宋" w:hAnsi="仿宋" w:eastAsia="仿宋" w:cs="宋体"/>
                <w:bCs/>
                <w:sz w:val="24"/>
              </w:rPr>
            </w:pPr>
            <w:r>
              <w:rPr>
                <w:rFonts w:hint="eastAsia" w:ascii="仿宋" w:hAnsi="仿宋" w:eastAsia="仿宋" w:cs="宋体"/>
                <w:bCs/>
                <w:sz w:val="24"/>
              </w:rPr>
              <w:t>课程内容：CRM全景扫描；互联网时代CRM特征；互联网时代CRM执行；案例。</w:t>
            </w:r>
          </w:p>
        </w:tc>
        <w:tc>
          <w:tcPr>
            <w:tcW w:w="1230" w:type="dxa"/>
            <w:vAlign w:val="center"/>
          </w:tcPr>
          <w:p>
            <w:pPr>
              <w:jc w:val="center"/>
              <w:rPr>
                <w:rFonts w:ascii="仿宋" w:hAnsi="仿宋" w:eastAsia="仿宋" w:cs="宋体"/>
                <w:bCs/>
                <w:sz w:val="24"/>
              </w:rPr>
            </w:pPr>
            <w:r>
              <w:rPr>
                <w:rFonts w:hint="eastAsia" w:ascii="仿宋" w:hAnsi="仿宋" w:eastAsia="仿宋" w:cs="宋体"/>
                <w:bCs/>
                <w:sz w:val="24"/>
              </w:rPr>
              <w:t>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《创新型组织设计》</w:t>
            </w:r>
          </w:p>
        </w:tc>
        <w:tc>
          <w:tcPr>
            <w:tcW w:w="6633" w:type="dxa"/>
          </w:tcPr>
          <w:p>
            <w:pPr>
              <w:jc w:val="left"/>
              <w:rPr>
                <w:rFonts w:ascii="仿宋" w:hAnsi="仿宋" w:eastAsia="仿宋" w:cs="宋体"/>
                <w:bCs/>
                <w:sz w:val="24"/>
              </w:rPr>
            </w:pPr>
            <w:r>
              <w:rPr>
                <w:rFonts w:hint="eastAsia" w:ascii="仿宋" w:hAnsi="仿宋" w:eastAsia="仿宋" w:cs="宋体"/>
                <w:bCs/>
                <w:sz w:val="24"/>
              </w:rPr>
              <w:t xml:space="preserve">互联网讲究一个“快”字，团队管理能跟得上吗？让“失控”飞一会！ </w:t>
            </w:r>
          </w:p>
          <w:p>
            <w:pPr>
              <w:jc w:val="left"/>
              <w:rPr>
                <w:rFonts w:ascii="仿宋" w:hAnsi="仿宋" w:eastAsia="仿宋" w:cs="宋体"/>
                <w:bCs/>
                <w:sz w:val="24"/>
              </w:rPr>
            </w:pPr>
            <w:r>
              <w:rPr>
                <w:rFonts w:hint="eastAsia" w:ascii="仿宋" w:hAnsi="仿宋" w:eastAsia="仿宋" w:cs="宋体"/>
                <w:bCs/>
                <w:sz w:val="24"/>
              </w:rPr>
              <w:t xml:space="preserve">课程重点：行政驱动向价值驱动的升级再造，“失控”思维。 </w:t>
            </w:r>
          </w:p>
          <w:p>
            <w:pPr>
              <w:jc w:val="left"/>
              <w:rPr>
                <w:rFonts w:ascii="仿宋" w:hAnsi="仿宋" w:eastAsia="仿宋" w:cs="宋体"/>
                <w:bCs/>
                <w:sz w:val="24"/>
              </w:rPr>
            </w:pPr>
            <w:r>
              <w:rPr>
                <w:rFonts w:hint="eastAsia" w:ascii="仿宋" w:hAnsi="仿宋" w:eastAsia="仿宋" w:cs="宋体"/>
                <w:bCs/>
                <w:sz w:val="24"/>
              </w:rPr>
              <w:t>课程内容：组织运营变革；互联网化组织运营；团队管理；案例解析。</w:t>
            </w:r>
          </w:p>
        </w:tc>
        <w:tc>
          <w:tcPr>
            <w:tcW w:w="1230" w:type="dxa"/>
            <w:vAlign w:val="center"/>
          </w:tcPr>
          <w:p>
            <w:pPr>
              <w:jc w:val="center"/>
              <w:rPr>
                <w:rFonts w:ascii="仿宋" w:hAnsi="仿宋" w:eastAsia="仿宋" w:cs="宋体"/>
                <w:bCs/>
                <w:sz w:val="24"/>
              </w:rPr>
            </w:pPr>
            <w:r>
              <w:rPr>
                <w:rFonts w:ascii="仿宋" w:hAnsi="仿宋" w:eastAsia="仿宋" w:cs="宋体"/>
                <w:bCs/>
                <w:sz w:val="24"/>
              </w:rPr>
              <w:t>1</w:t>
            </w:r>
            <w:r>
              <w:rPr>
                <w:rFonts w:hint="eastAsia" w:ascii="仿宋" w:hAnsi="仿宋" w:eastAsia="仿宋" w:cs="宋体"/>
                <w:bCs/>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《非财务经理的财务管理》</w:t>
            </w:r>
          </w:p>
        </w:tc>
        <w:tc>
          <w:tcPr>
            <w:tcW w:w="6633" w:type="dxa"/>
          </w:tcPr>
          <w:p>
            <w:pPr>
              <w:jc w:val="left"/>
              <w:rPr>
                <w:rFonts w:ascii="仿宋" w:hAnsi="仿宋" w:eastAsia="仿宋" w:cs="宋体"/>
                <w:bCs/>
                <w:sz w:val="24"/>
              </w:rPr>
            </w:pPr>
            <w:r>
              <w:rPr>
                <w:rFonts w:hint="eastAsia" w:ascii="仿宋" w:hAnsi="仿宋" w:eastAsia="仿宋" w:cs="宋体"/>
                <w:bCs/>
                <w:sz w:val="24"/>
              </w:rPr>
              <w:t>公司管理者要掌握财务管理的关键节点，读懂财务报表背后的问题。</w:t>
            </w:r>
          </w:p>
          <w:p>
            <w:pPr>
              <w:jc w:val="left"/>
              <w:rPr>
                <w:rFonts w:ascii="仿宋" w:hAnsi="仿宋" w:eastAsia="仿宋" w:cs="宋体"/>
                <w:bCs/>
                <w:sz w:val="24"/>
              </w:rPr>
            </w:pPr>
            <w:r>
              <w:rPr>
                <w:rFonts w:hint="eastAsia" w:ascii="仿宋" w:hAnsi="仿宋" w:eastAsia="仿宋" w:cs="宋体"/>
                <w:bCs/>
                <w:sz w:val="24"/>
              </w:rPr>
              <w:t xml:space="preserve">课程重点：通过财务三大报表的解读，洞悉公司财务状况和问题。 </w:t>
            </w:r>
          </w:p>
          <w:p>
            <w:pPr>
              <w:jc w:val="left"/>
              <w:rPr>
                <w:rFonts w:ascii="仿宋" w:hAnsi="仿宋" w:eastAsia="仿宋" w:cs="宋体"/>
                <w:bCs/>
                <w:sz w:val="24"/>
              </w:rPr>
            </w:pPr>
            <w:r>
              <w:rPr>
                <w:rFonts w:hint="eastAsia" w:ascii="仿宋" w:hAnsi="仿宋" w:eastAsia="仿宋" w:cs="宋体"/>
                <w:bCs/>
                <w:sz w:val="24"/>
              </w:rPr>
              <w:t>课程内容：资产负债表；利润表；现金流量表；财务管理关键节点。</w:t>
            </w:r>
          </w:p>
        </w:tc>
        <w:tc>
          <w:tcPr>
            <w:tcW w:w="1230" w:type="dxa"/>
            <w:vAlign w:val="center"/>
          </w:tcPr>
          <w:p>
            <w:pPr>
              <w:jc w:val="center"/>
              <w:rPr>
                <w:rFonts w:ascii="仿宋" w:hAnsi="仿宋" w:eastAsia="仿宋" w:cs="宋体"/>
                <w:bCs/>
                <w:sz w:val="24"/>
              </w:rPr>
            </w:pPr>
            <w:r>
              <w:rPr>
                <w:rFonts w:hint="eastAsia" w:ascii="仿宋" w:hAnsi="仿宋" w:eastAsia="仿宋" w:cs="宋体"/>
                <w:bCs/>
                <w:sz w:val="24"/>
              </w:rPr>
              <w:t>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《企业运营中的法律问题与风险防范》</w:t>
            </w:r>
          </w:p>
        </w:tc>
        <w:tc>
          <w:tcPr>
            <w:tcW w:w="6633" w:type="dxa"/>
          </w:tcPr>
          <w:p>
            <w:pPr>
              <w:jc w:val="left"/>
              <w:rPr>
                <w:rFonts w:ascii="仿宋" w:hAnsi="仿宋" w:eastAsia="仿宋" w:cs="宋体"/>
                <w:bCs/>
                <w:sz w:val="24"/>
              </w:rPr>
            </w:pPr>
            <w:r>
              <w:rPr>
                <w:rFonts w:hint="eastAsia" w:ascii="仿宋" w:hAnsi="仿宋" w:eastAsia="仿宋" w:cs="宋体"/>
                <w:bCs/>
                <w:sz w:val="24"/>
              </w:rPr>
              <w:t>一个聪明的企业家，应当是一个知道如何防范法律风险的企业家。</w:t>
            </w:r>
          </w:p>
          <w:p>
            <w:pPr>
              <w:jc w:val="left"/>
              <w:rPr>
                <w:rFonts w:ascii="仿宋" w:hAnsi="仿宋" w:eastAsia="仿宋" w:cs="宋体"/>
                <w:bCs/>
                <w:sz w:val="24"/>
              </w:rPr>
            </w:pPr>
            <w:r>
              <w:rPr>
                <w:rFonts w:hint="eastAsia" w:ascii="仿宋" w:hAnsi="仿宋" w:eastAsia="仿宋" w:cs="宋体"/>
                <w:bCs/>
                <w:sz w:val="24"/>
              </w:rPr>
              <w:t>课程重点：通过对法律知识的理解，防范各种风险。</w:t>
            </w:r>
          </w:p>
          <w:p>
            <w:pPr>
              <w:jc w:val="left"/>
              <w:rPr>
                <w:rFonts w:ascii="仿宋" w:hAnsi="仿宋" w:eastAsia="仿宋" w:cs="宋体"/>
                <w:bCs/>
                <w:sz w:val="24"/>
              </w:rPr>
            </w:pPr>
            <w:r>
              <w:rPr>
                <w:rFonts w:hint="eastAsia" w:ascii="仿宋" w:hAnsi="仿宋" w:eastAsia="仿宋" w:cs="宋体"/>
                <w:bCs/>
                <w:sz w:val="24"/>
              </w:rPr>
              <w:t>课程内容：劳资纠纷、股权、合同签订、担保、企业竞争。</w:t>
            </w:r>
          </w:p>
        </w:tc>
        <w:tc>
          <w:tcPr>
            <w:tcW w:w="1230" w:type="dxa"/>
            <w:vAlign w:val="center"/>
          </w:tcPr>
          <w:p>
            <w:pPr>
              <w:jc w:val="center"/>
              <w:rPr>
                <w:rFonts w:ascii="仿宋" w:hAnsi="仿宋" w:eastAsia="仿宋" w:cs="宋体"/>
                <w:bCs/>
                <w:sz w:val="24"/>
              </w:rPr>
            </w:pPr>
            <w:r>
              <w:rPr>
                <w:rFonts w:hint="eastAsia" w:ascii="仿宋" w:hAnsi="仿宋" w:eastAsia="仿宋" w:cs="宋体"/>
                <w:bCs/>
                <w:sz w:val="24"/>
              </w:rPr>
              <w:t>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《最新社保政策解读》</w:t>
            </w:r>
          </w:p>
        </w:tc>
        <w:tc>
          <w:tcPr>
            <w:tcW w:w="6633" w:type="dxa"/>
          </w:tcPr>
          <w:p>
            <w:pPr>
              <w:rPr>
                <w:rFonts w:ascii="仿宋" w:hAnsi="仿宋" w:eastAsia="仿宋" w:cs="宋体"/>
                <w:bCs/>
                <w:sz w:val="24"/>
              </w:rPr>
            </w:pPr>
            <w:r>
              <w:rPr>
                <w:rFonts w:ascii="仿宋" w:hAnsi="仿宋" w:eastAsia="仿宋" w:cs="宋体"/>
                <w:bCs/>
                <w:sz w:val="24"/>
              </w:rPr>
              <w:t>1</w:t>
            </w:r>
            <w:r>
              <w:rPr>
                <w:rFonts w:hint="eastAsia" w:ascii="仿宋" w:hAnsi="仿宋" w:eastAsia="仿宋" w:cs="宋体"/>
                <w:bCs/>
                <w:sz w:val="24"/>
              </w:rPr>
              <w:t>、社保入税的背景与趋势</w:t>
            </w:r>
          </w:p>
          <w:p>
            <w:pPr>
              <w:rPr>
                <w:rFonts w:ascii="仿宋" w:hAnsi="仿宋" w:eastAsia="仿宋" w:cs="宋体"/>
                <w:bCs/>
                <w:sz w:val="24"/>
              </w:rPr>
            </w:pPr>
            <w:r>
              <w:rPr>
                <w:rFonts w:ascii="仿宋" w:hAnsi="仿宋" w:eastAsia="仿宋" w:cs="宋体"/>
                <w:bCs/>
                <w:sz w:val="24"/>
              </w:rPr>
              <w:t>2</w:t>
            </w:r>
            <w:r>
              <w:rPr>
                <w:rFonts w:hint="eastAsia" w:ascii="仿宋" w:hAnsi="仿宋" w:eastAsia="仿宋" w:cs="宋体"/>
                <w:bCs/>
                <w:sz w:val="24"/>
              </w:rPr>
              <w:t>、社保入税的相关政策解析</w:t>
            </w:r>
          </w:p>
          <w:p>
            <w:pPr>
              <w:rPr>
                <w:rFonts w:ascii="仿宋" w:hAnsi="仿宋" w:eastAsia="仿宋" w:cs="宋体"/>
                <w:bCs/>
                <w:sz w:val="24"/>
              </w:rPr>
            </w:pPr>
            <w:r>
              <w:rPr>
                <w:rFonts w:ascii="仿宋" w:hAnsi="仿宋" w:eastAsia="仿宋" w:cs="宋体"/>
                <w:bCs/>
                <w:sz w:val="24"/>
              </w:rPr>
              <w:t>3</w:t>
            </w:r>
            <w:r>
              <w:rPr>
                <w:rFonts w:hint="eastAsia" w:ascii="仿宋" w:hAnsi="仿宋" w:eastAsia="仿宋" w:cs="宋体"/>
                <w:bCs/>
                <w:sz w:val="24"/>
              </w:rPr>
              <w:t>、社保入税后的风险解析</w:t>
            </w:r>
          </w:p>
          <w:p>
            <w:pPr>
              <w:rPr>
                <w:rFonts w:ascii="仿宋" w:hAnsi="仿宋" w:eastAsia="仿宋" w:cs="宋体"/>
                <w:bCs/>
                <w:sz w:val="24"/>
              </w:rPr>
            </w:pPr>
            <w:r>
              <w:rPr>
                <w:rFonts w:ascii="仿宋" w:hAnsi="仿宋" w:eastAsia="仿宋" w:cs="宋体"/>
                <w:bCs/>
                <w:sz w:val="24"/>
              </w:rPr>
              <w:t>4</w:t>
            </w:r>
            <w:r>
              <w:rPr>
                <w:rFonts w:hint="eastAsia" w:ascii="仿宋" w:hAnsi="仿宋" w:eastAsia="仿宋" w:cs="宋体"/>
                <w:bCs/>
                <w:sz w:val="24"/>
              </w:rPr>
              <w:t>、社保入税对以往规避方式的全覆盖监管</w:t>
            </w:r>
          </w:p>
          <w:p>
            <w:pPr>
              <w:rPr>
                <w:rFonts w:ascii="仿宋" w:hAnsi="仿宋" w:eastAsia="仿宋" w:cs="宋体"/>
                <w:bCs/>
                <w:sz w:val="24"/>
              </w:rPr>
            </w:pPr>
            <w:r>
              <w:rPr>
                <w:rFonts w:ascii="仿宋" w:hAnsi="仿宋" w:eastAsia="仿宋" w:cs="宋体"/>
                <w:bCs/>
                <w:sz w:val="24"/>
              </w:rPr>
              <w:t>5</w:t>
            </w:r>
            <w:r>
              <w:rPr>
                <w:rFonts w:hint="eastAsia" w:ascii="仿宋" w:hAnsi="仿宋" w:eastAsia="仿宋" w:cs="宋体"/>
                <w:bCs/>
                <w:sz w:val="24"/>
              </w:rPr>
              <w:t>、解决与合规策略</w:t>
            </w:r>
          </w:p>
          <w:p>
            <w:pPr>
              <w:jc w:val="left"/>
              <w:rPr>
                <w:rFonts w:ascii="仿宋" w:hAnsi="仿宋" w:eastAsia="仿宋" w:cs="宋体"/>
                <w:bCs/>
                <w:sz w:val="24"/>
              </w:rPr>
            </w:pPr>
            <w:r>
              <w:rPr>
                <w:rFonts w:ascii="仿宋" w:hAnsi="仿宋" w:eastAsia="仿宋" w:cs="宋体"/>
                <w:bCs/>
                <w:sz w:val="24"/>
              </w:rPr>
              <w:t>6、</w:t>
            </w:r>
            <w:r>
              <w:rPr>
                <w:rFonts w:hint="eastAsia" w:ascii="仿宋" w:hAnsi="仿宋" w:eastAsia="仿宋" w:cs="宋体"/>
                <w:bCs/>
                <w:sz w:val="24"/>
              </w:rPr>
              <w:t>人力资源新科技与社保服务趋势</w:t>
            </w:r>
          </w:p>
        </w:tc>
        <w:tc>
          <w:tcPr>
            <w:tcW w:w="1230" w:type="dxa"/>
            <w:vAlign w:val="center"/>
          </w:tcPr>
          <w:p>
            <w:pPr>
              <w:jc w:val="center"/>
              <w:rPr>
                <w:rFonts w:ascii="仿宋" w:hAnsi="仿宋" w:eastAsia="仿宋" w:cs="宋体"/>
                <w:bCs/>
                <w:sz w:val="24"/>
              </w:rPr>
            </w:pPr>
            <w:r>
              <w:rPr>
                <w:rFonts w:ascii="仿宋" w:hAnsi="仿宋" w:eastAsia="仿宋" w:cs="宋体"/>
                <w:bCs/>
                <w:sz w:val="24"/>
              </w:rPr>
              <w:t>1</w:t>
            </w:r>
            <w:r>
              <w:rPr>
                <w:rFonts w:hint="eastAsia" w:ascii="仿宋" w:hAnsi="仿宋" w:eastAsia="仿宋" w:cs="宋体"/>
                <w:bCs/>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《国学智慧与管理创新》</w:t>
            </w:r>
          </w:p>
        </w:tc>
        <w:tc>
          <w:tcPr>
            <w:tcW w:w="6633" w:type="dxa"/>
          </w:tcPr>
          <w:p>
            <w:pPr>
              <w:jc w:val="left"/>
              <w:rPr>
                <w:rFonts w:ascii="仿宋" w:hAnsi="仿宋" w:eastAsia="仿宋" w:cs="宋体"/>
                <w:bCs/>
                <w:sz w:val="24"/>
              </w:rPr>
            </w:pPr>
            <w:r>
              <w:rPr>
                <w:rFonts w:hint="eastAsia" w:ascii="仿宋" w:hAnsi="仿宋" w:eastAsia="仿宋" w:cs="宋体"/>
                <w:bCs/>
                <w:sz w:val="24"/>
              </w:rPr>
              <w:t>中国国学不乏管理智慧，在这样一个大背景下，以中国智慧构建中国式管理体系，提高企业核心竞争力。</w:t>
            </w:r>
          </w:p>
        </w:tc>
        <w:tc>
          <w:tcPr>
            <w:tcW w:w="1230" w:type="dxa"/>
            <w:vAlign w:val="center"/>
          </w:tcPr>
          <w:p>
            <w:pPr>
              <w:jc w:val="center"/>
              <w:rPr>
                <w:rFonts w:ascii="仿宋" w:hAnsi="仿宋" w:eastAsia="仿宋" w:cs="宋体"/>
                <w:bCs/>
                <w:sz w:val="24"/>
              </w:rPr>
            </w:pPr>
            <w:r>
              <w:rPr>
                <w:rFonts w:ascii="仿宋" w:hAnsi="仿宋" w:eastAsia="仿宋" w:cs="宋体"/>
                <w:bCs/>
                <w:sz w:val="24"/>
              </w:rPr>
              <w:t>2</w:t>
            </w:r>
            <w:r>
              <w:rPr>
                <w:rFonts w:hint="eastAsia" w:ascii="仿宋" w:hAnsi="仿宋" w:eastAsia="仿宋" w:cs="宋体"/>
                <w:bCs/>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《国家产业政策深度剖析》</w:t>
            </w:r>
          </w:p>
        </w:tc>
        <w:tc>
          <w:tcPr>
            <w:tcW w:w="6633" w:type="dxa"/>
          </w:tcPr>
          <w:p>
            <w:pPr>
              <w:jc w:val="left"/>
              <w:rPr>
                <w:rFonts w:ascii="仿宋" w:hAnsi="仿宋" w:eastAsia="仿宋" w:cs="宋体"/>
                <w:bCs/>
                <w:sz w:val="24"/>
              </w:rPr>
            </w:pPr>
            <w:r>
              <w:rPr>
                <w:rFonts w:hint="eastAsia" w:ascii="仿宋" w:hAnsi="仿宋" w:eastAsia="仿宋" w:cs="宋体"/>
                <w:bCs/>
                <w:sz w:val="24"/>
              </w:rPr>
              <w:t>解读新形势下国家产业政策及应用规划，以及国家高新技术企业培育关键因素与风险控制。</w:t>
            </w:r>
          </w:p>
        </w:tc>
        <w:tc>
          <w:tcPr>
            <w:tcW w:w="1230" w:type="dxa"/>
            <w:vAlign w:val="center"/>
          </w:tcPr>
          <w:p>
            <w:pPr>
              <w:jc w:val="center"/>
              <w:rPr>
                <w:rFonts w:ascii="仿宋" w:hAnsi="仿宋" w:eastAsia="仿宋" w:cs="宋体"/>
                <w:bCs/>
                <w:sz w:val="24"/>
              </w:rPr>
            </w:pPr>
            <w:r>
              <w:rPr>
                <w:rFonts w:hint="eastAsia" w:ascii="仿宋" w:hAnsi="仿宋" w:eastAsia="仿宋" w:cs="宋体"/>
                <w:bCs/>
                <w:sz w:val="24"/>
              </w:rPr>
              <w:t>0.</w:t>
            </w:r>
            <w:r>
              <w:rPr>
                <w:rFonts w:ascii="仿宋" w:hAnsi="仿宋" w:eastAsia="仿宋" w:cs="宋体"/>
                <w:bCs/>
                <w:sz w:val="24"/>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《科技型企业怎样打造创新工程》</w:t>
            </w:r>
          </w:p>
        </w:tc>
        <w:tc>
          <w:tcPr>
            <w:tcW w:w="6633" w:type="dxa"/>
          </w:tcPr>
          <w:p>
            <w:pPr>
              <w:jc w:val="left"/>
              <w:rPr>
                <w:rFonts w:ascii="仿宋" w:hAnsi="仿宋" w:eastAsia="仿宋" w:cs="宋体"/>
                <w:bCs/>
                <w:color w:val="FF0000"/>
                <w:sz w:val="24"/>
              </w:rPr>
            </w:pPr>
            <w:r>
              <w:rPr>
                <w:rFonts w:hint="eastAsia" w:ascii="仿宋" w:hAnsi="仿宋" w:eastAsia="仿宋" w:cs="宋体"/>
                <w:bCs/>
                <w:sz w:val="24"/>
              </w:rPr>
              <w:t>让学员了解如何建设企业内部创新体系及体系与项目申报的关联性。</w:t>
            </w:r>
          </w:p>
        </w:tc>
        <w:tc>
          <w:tcPr>
            <w:tcW w:w="1230" w:type="dxa"/>
            <w:vAlign w:val="center"/>
          </w:tcPr>
          <w:p>
            <w:pPr>
              <w:jc w:val="center"/>
              <w:rPr>
                <w:rFonts w:ascii="仿宋" w:hAnsi="仿宋" w:eastAsia="仿宋" w:cs="宋体"/>
                <w:bCs/>
                <w:sz w:val="24"/>
              </w:rPr>
            </w:pPr>
            <w:r>
              <w:rPr>
                <w:rFonts w:hint="eastAsia" w:ascii="仿宋" w:hAnsi="仿宋" w:eastAsia="仿宋" w:cs="宋体"/>
                <w:bCs/>
                <w:sz w:val="24"/>
              </w:rPr>
              <w:t>0.</w:t>
            </w:r>
            <w:r>
              <w:rPr>
                <w:rFonts w:ascii="仿宋" w:hAnsi="仿宋" w:eastAsia="仿宋" w:cs="宋体"/>
                <w:bCs/>
                <w:sz w:val="24"/>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《企业知识产权贯标体系规划及项目申报》</w:t>
            </w:r>
          </w:p>
        </w:tc>
        <w:tc>
          <w:tcPr>
            <w:tcW w:w="6633" w:type="dxa"/>
          </w:tcPr>
          <w:p>
            <w:pPr>
              <w:jc w:val="left"/>
              <w:rPr>
                <w:rFonts w:ascii="仿宋" w:hAnsi="仿宋" w:eastAsia="仿宋" w:cs="宋体"/>
                <w:bCs/>
                <w:sz w:val="24"/>
              </w:rPr>
            </w:pPr>
            <w:r>
              <w:rPr>
                <w:rFonts w:hint="eastAsia" w:ascii="仿宋" w:hAnsi="仿宋" w:eastAsia="仿宋" w:cs="宋体"/>
                <w:bCs/>
                <w:sz w:val="24"/>
              </w:rPr>
              <w:t>让学员了解知识产权体系的重要性及体系与项目申报的关联性。</w:t>
            </w:r>
          </w:p>
        </w:tc>
        <w:tc>
          <w:tcPr>
            <w:tcW w:w="1230" w:type="dxa"/>
            <w:vAlign w:val="center"/>
          </w:tcPr>
          <w:p>
            <w:pPr>
              <w:jc w:val="center"/>
              <w:rPr>
                <w:rFonts w:ascii="仿宋" w:hAnsi="仿宋" w:eastAsia="仿宋" w:cs="宋体"/>
                <w:bCs/>
                <w:sz w:val="24"/>
              </w:rPr>
            </w:pPr>
            <w:r>
              <w:rPr>
                <w:rFonts w:hint="eastAsia" w:ascii="仿宋" w:hAnsi="仿宋" w:eastAsia="仿宋" w:cs="宋体"/>
                <w:bCs/>
                <w:sz w:val="24"/>
              </w:rPr>
              <w:t>0.</w:t>
            </w:r>
            <w:r>
              <w:rPr>
                <w:rFonts w:ascii="仿宋" w:hAnsi="仿宋" w:eastAsia="仿宋" w:cs="宋体"/>
                <w:bCs/>
                <w:sz w:val="24"/>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《项目申报风控管理及实施与验收管理》</w:t>
            </w:r>
          </w:p>
        </w:tc>
        <w:tc>
          <w:tcPr>
            <w:tcW w:w="6633" w:type="dxa"/>
          </w:tcPr>
          <w:p>
            <w:pPr>
              <w:jc w:val="left"/>
              <w:rPr>
                <w:rFonts w:ascii="仿宋" w:hAnsi="仿宋" w:eastAsia="仿宋" w:cs="宋体"/>
                <w:bCs/>
                <w:sz w:val="24"/>
              </w:rPr>
            </w:pPr>
            <w:r>
              <w:rPr>
                <w:rFonts w:hint="eastAsia" w:ascii="仿宋" w:hAnsi="仿宋" w:eastAsia="仿宋" w:cs="宋体"/>
                <w:bCs/>
                <w:sz w:val="24"/>
              </w:rPr>
              <w:t>让学员了解在项目申报前、中、后期的关键要素和注意事项，如何成功的完成一次项目实施工作；让学员了解在项目申报过程存在的风险及如何有效地规避风险。</w:t>
            </w:r>
          </w:p>
        </w:tc>
        <w:tc>
          <w:tcPr>
            <w:tcW w:w="1230" w:type="dxa"/>
            <w:vAlign w:val="center"/>
          </w:tcPr>
          <w:p>
            <w:pPr>
              <w:jc w:val="center"/>
              <w:rPr>
                <w:rFonts w:ascii="仿宋" w:hAnsi="仿宋" w:eastAsia="仿宋" w:cs="宋体"/>
                <w:bCs/>
                <w:sz w:val="24"/>
              </w:rPr>
            </w:pPr>
            <w:r>
              <w:rPr>
                <w:rFonts w:hint="eastAsia" w:ascii="仿宋" w:hAnsi="仿宋" w:eastAsia="仿宋" w:cs="宋体"/>
                <w:bCs/>
                <w:sz w:val="24"/>
              </w:rPr>
              <w:t>0.</w:t>
            </w:r>
            <w:r>
              <w:rPr>
                <w:rFonts w:ascii="仿宋" w:hAnsi="仿宋" w:eastAsia="仿宋" w:cs="宋体"/>
                <w:bCs/>
                <w:sz w:val="24"/>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《企业如何利用和获得专利信息》</w:t>
            </w:r>
          </w:p>
        </w:tc>
        <w:tc>
          <w:tcPr>
            <w:tcW w:w="6633" w:type="dxa"/>
          </w:tcPr>
          <w:p>
            <w:pPr>
              <w:jc w:val="left"/>
              <w:rPr>
                <w:rFonts w:ascii="仿宋" w:hAnsi="仿宋" w:eastAsia="仿宋" w:cs="宋体"/>
                <w:bCs/>
                <w:sz w:val="24"/>
              </w:rPr>
            </w:pPr>
            <w:r>
              <w:rPr>
                <w:rFonts w:hint="eastAsia" w:ascii="仿宋" w:hAnsi="仿宋" w:eastAsia="仿宋" w:cs="宋体"/>
                <w:bCs/>
                <w:sz w:val="24"/>
              </w:rPr>
              <w:t>通过充分利用专利信息，提升企业核心竞争力。</w:t>
            </w:r>
          </w:p>
          <w:p>
            <w:pPr>
              <w:jc w:val="left"/>
              <w:rPr>
                <w:rFonts w:ascii="仿宋" w:hAnsi="仿宋" w:eastAsia="仿宋" w:cs="宋体"/>
                <w:bCs/>
                <w:sz w:val="24"/>
              </w:rPr>
            </w:pPr>
            <w:r>
              <w:rPr>
                <w:rFonts w:hint="eastAsia" w:ascii="仿宋" w:hAnsi="仿宋" w:eastAsia="仿宋" w:cs="宋体"/>
                <w:bCs/>
                <w:sz w:val="24"/>
              </w:rPr>
              <w:t>主要内容：专利信息的概念、种类、用途；如何从各主要国家的官网获取专利信息。</w:t>
            </w:r>
          </w:p>
        </w:tc>
        <w:tc>
          <w:tcPr>
            <w:tcW w:w="1230" w:type="dxa"/>
            <w:vAlign w:val="center"/>
          </w:tcPr>
          <w:p>
            <w:pPr>
              <w:jc w:val="center"/>
              <w:rPr>
                <w:rFonts w:ascii="仿宋" w:hAnsi="仿宋" w:eastAsia="仿宋" w:cs="宋体"/>
                <w:bCs/>
                <w:sz w:val="24"/>
              </w:rPr>
            </w:pPr>
            <w:r>
              <w:rPr>
                <w:rFonts w:hint="eastAsia" w:ascii="仿宋" w:hAnsi="仿宋" w:eastAsia="仿宋" w:cs="宋体"/>
                <w:bCs/>
                <w:sz w:val="24"/>
              </w:rPr>
              <w:t>0.</w:t>
            </w:r>
            <w:r>
              <w:rPr>
                <w:rFonts w:ascii="仿宋" w:hAnsi="仿宋" w:eastAsia="仿宋" w:cs="宋体"/>
                <w:bCs/>
                <w:sz w:val="24"/>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《企业如何保护商业秘密》</w:t>
            </w:r>
          </w:p>
        </w:tc>
        <w:tc>
          <w:tcPr>
            <w:tcW w:w="6633" w:type="dxa"/>
          </w:tcPr>
          <w:p>
            <w:pPr>
              <w:jc w:val="left"/>
              <w:rPr>
                <w:rFonts w:ascii="仿宋" w:hAnsi="仿宋" w:eastAsia="仿宋" w:cs="宋体"/>
                <w:bCs/>
                <w:sz w:val="24"/>
              </w:rPr>
            </w:pPr>
            <w:r>
              <w:rPr>
                <w:rFonts w:hint="eastAsia" w:ascii="仿宋" w:hAnsi="仿宋" w:eastAsia="仿宋" w:cs="宋体"/>
                <w:bCs/>
                <w:sz w:val="24"/>
              </w:rPr>
              <w:t>通过对商业秘密系统保护，提升企业核心竞争力。</w:t>
            </w:r>
          </w:p>
          <w:p>
            <w:pPr>
              <w:jc w:val="left"/>
              <w:rPr>
                <w:rFonts w:ascii="仿宋" w:hAnsi="仿宋" w:eastAsia="仿宋" w:cs="宋体"/>
                <w:bCs/>
                <w:sz w:val="24"/>
              </w:rPr>
            </w:pPr>
            <w:r>
              <w:rPr>
                <w:rFonts w:hint="eastAsia" w:ascii="仿宋" w:hAnsi="仿宋" w:eastAsia="仿宋" w:cs="宋体"/>
                <w:bCs/>
                <w:sz w:val="24"/>
              </w:rPr>
              <w:t>主要内容：商业秘密的概念、认识、保密原则，保密方案确定，保密体系建设，泄密后的法律保护技巧。</w:t>
            </w:r>
          </w:p>
        </w:tc>
        <w:tc>
          <w:tcPr>
            <w:tcW w:w="1230" w:type="dxa"/>
            <w:vAlign w:val="center"/>
          </w:tcPr>
          <w:p>
            <w:pPr>
              <w:jc w:val="center"/>
              <w:rPr>
                <w:rFonts w:ascii="仿宋" w:hAnsi="仿宋" w:eastAsia="仿宋" w:cs="宋体"/>
                <w:bCs/>
                <w:sz w:val="24"/>
              </w:rPr>
            </w:pPr>
            <w:r>
              <w:rPr>
                <w:rFonts w:hint="eastAsia" w:ascii="仿宋" w:hAnsi="仿宋" w:eastAsia="仿宋" w:cs="宋体"/>
                <w:bCs/>
                <w:sz w:val="24"/>
              </w:rPr>
              <w:t>0.</w:t>
            </w:r>
            <w:r>
              <w:rPr>
                <w:rFonts w:ascii="仿宋" w:hAnsi="仿宋" w:eastAsia="仿宋" w:cs="宋体"/>
                <w:bCs/>
                <w:sz w:val="24"/>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jc w:val="center"/>
              <w:rPr>
                <w:rFonts w:ascii="仿宋" w:hAnsi="仿宋" w:eastAsia="仿宋" w:cs="宋体"/>
                <w:b/>
                <w:bCs/>
                <w:sz w:val="24"/>
              </w:rPr>
            </w:pPr>
            <w:r>
              <w:rPr>
                <w:rFonts w:hint="eastAsia" w:ascii="仿宋" w:hAnsi="仿宋" w:eastAsia="仿宋" w:cs="宋体"/>
                <w:b/>
                <w:bCs/>
                <w:sz w:val="24"/>
              </w:rPr>
              <w:t>参访学习</w:t>
            </w:r>
          </w:p>
        </w:tc>
        <w:tc>
          <w:tcPr>
            <w:tcW w:w="6633" w:type="dxa"/>
          </w:tcPr>
          <w:p>
            <w:pPr>
              <w:jc w:val="left"/>
              <w:rPr>
                <w:rFonts w:ascii="仿宋" w:hAnsi="仿宋" w:eastAsia="仿宋" w:cs="宋体"/>
                <w:bCs/>
                <w:sz w:val="24"/>
              </w:rPr>
            </w:pPr>
            <w:r>
              <w:rPr>
                <w:rFonts w:hint="eastAsia" w:ascii="仿宋" w:hAnsi="仿宋" w:eastAsia="仿宋" w:cs="宋体"/>
                <w:bCs/>
                <w:sz w:val="24"/>
              </w:rPr>
              <w:t>对标参访、跨界交流</w:t>
            </w:r>
            <w:r>
              <w:rPr>
                <w:rFonts w:ascii="仿宋" w:hAnsi="仿宋" w:eastAsia="仿宋" w:cs="宋体"/>
                <w:bCs/>
                <w:sz w:val="24"/>
              </w:rPr>
              <w:t>（腾讯、华为、华大基因、大疆无人机、尚品宅配、京东、小米、阿里巴巴、绿城电商、盒马鲜生、谷歌等知名企业）</w:t>
            </w:r>
          </w:p>
        </w:tc>
        <w:tc>
          <w:tcPr>
            <w:tcW w:w="1230" w:type="dxa"/>
            <w:vAlign w:val="center"/>
          </w:tcPr>
          <w:p>
            <w:pPr>
              <w:jc w:val="center"/>
              <w:rPr>
                <w:rFonts w:ascii="仿宋" w:hAnsi="仿宋" w:eastAsia="仿宋" w:cs="宋体"/>
                <w:bCs/>
                <w:sz w:val="24"/>
              </w:rPr>
            </w:pPr>
          </w:p>
        </w:tc>
      </w:tr>
    </w:tbl>
    <w:p>
      <w:pPr>
        <w:spacing w:line="520" w:lineRule="exact"/>
        <w:ind w:firstLine="321" w:firstLineChars="100"/>
        <w:jc w:val="left"/>
        <w:rPr>
          <w:rFonts w:ascii="黑体" w:hAnsi="黑体" w:eastAsia="黑体" w:cs="黑体"/>
          <w:b/>
          <w:bCs/>
          <w:sz w:val="32"/>
          <w:szCs w:val="32"/>
        </w:rPr>
      </w:pPr>
      <w:r>
        <w:rPr>
          <w:rFonts w:hint="eastAsia" w:ascii="黑体" w:hAnsi="黑体" w:eastAsia="黑体" w:cs="黑体"/>
          <w:b/>
          <w:bCs/>
          <w:sz w:val="32"/>
          <w:szCs w:val="32"/>
        </w:rPr>
        <w:t>三、师资力量</w:t>
      </w:r>
    </w:p>
    <w:p>
      <w:pPr>
        <w:spacing w:line="520" w:lineRule="exact"/>
        <w:ind w:firstLine="643" w:firstLineChars="200"/>
        <w:jc w:val="left"/>
        <w:rPr>
          <w:rFonts w:ascii="仿宋" w:hAnsi="仿宋" w:eastAsia="仿宋"/>
          <w:sz w:val="32"/>
          <w:szCs w:val="32"/>
        </w:rPr>
      </w:pPr>
      <w:r>
        <w:rPr>
          <w:rFonts w:hint="eastAsia" w:ascii="仿宋" w:hAnsi="仿宋" w:eastAsia="仿宋"/>
          <w:b/>
          <w:sz w:val="32"/>
          <w:szCs w:val="32"/>
        </w:rPr>
        <w:t>顾建光</w:t>
      </w:r>
      <w:r>
        <w:rPr>
          <w:rFonts w:hint="eastAsia" w:ascii="仿宋" w:hAnsi="仿宋" w:eastAsia="仿宋"/>
          <w:sz w:val="32"/>
          <w:szCs w:val="32"/>
        </w:rPr>
        <w:t>:上海交通大学教授，公共管理系系主任。全国MPA教育指导委员会委员，中国行政管理学会理事，中国政策科学学会理事上海市行政管理学科评议组成员上海市行政管理教学学会副理事长。</w:t>
      </w:r>
    </w:p>
    <w:p>
      <w:pPr>
        <w:spacing w:line="520" w:lineRule="exact"/>
        <w:ind w:firstLine="643" w:firstLineChars="200"/>
        <w:jc w:val="left"/>
        <w:rPr>
          <w:rFonts w:ascii="仿宋" w:hAnsi="仿宋" w:eastAsia="仿宋"/>
          <w:sz w:val="32"/>
          <w:szCs w:val="32"/>
        </w:rPr>
      </w:pPr>
      <w:r>
        <w:rPr>
          <w:rFonts w:hint="eastAsia" w:ascii="仿宋" w:hAnsi="仿宋" w:eastAsia="仿宋"/>
          <w:b/>
          <w:sz w:val="32"/>
          <w:szCs w:val="32"/>
        </w:rPr>
        <w:t>傅志勇</w:t>
      </w:r>
      <w:r>
        <w:rPr>
          <w:rFonts w:hint="eastAsia" w:ascii="仿宋" w:hAnsi="仿宋" w:eastAsia="仿宋"/>
          <w:sz w:val="32"/>
          <w:szCs w:val="32"/>
        </w:rPr>
        <w:t>:上海交通大学海外教育学院客座教授</w:t>
      </w:r>
      <w:r>
        <w:rPr>
          <w:rFonts w:ascii="仿宋" w:hAnsi="仿宋" w:eastAsia="仿宋"/>
          <w:sz w:val="32"/>
          <w:szCs w:val="32"/>
        </w:rPr>
        <w:t>，</w:t>
      </w:r>
      <w:r>
        <w:rPr>
          <w:rFonts w:hint="eastAsia" w:ascii="仿宋" w:hAnsi="仿宋" w:eastAsia="仿宋"/>
          <w:sz w:val="32"/>
          <w:szCs w:val="32"/>
        </w:rPr>
        <w:t>独立顾问，企业高管实战教练，互联网</w:t>
      </w:r>
      <w:r>
        <w:rPr>
          <w:rFonts w:ascii="仿宋" w:hAnsi="仿宋" w:eastAsia="仿宋"/>
          <w:sz w:val="32"/>
          <w:szCs w:val="32"/>
        </w:rPr>
        <w:t>+</w:t>
      </w:r>
      <w:r>
        <w:rPr>
          <w:rFonts w:hint="eastAsia" w:ascii="仿宋" w:hAnsi="仿宋" w:eastAsia="仿宋"/>
          <w:sz w:val="32"/>
          <w:szCs w:val="32"/>
        </w:rPr>
        <w:t>商业逻辑应用架构师，中国商业研究所首席专家，原艾瑞咨询集团总经理</w:t>
      </w:r>
      <w:r>
        <w:rPr>
          <w:rFonts w:eastAsia="仿宋" w:cs="Calibri"/>
          <w:sz w:val="32"/>
          <w:szCs w:val="32"/>
        </w:rPr>
        <w:t> </w:t>
      </w:r>
      <w:r>
        <w:rPr>
          <w:rFonts w:hint="eastAsia" w:ascii="仿宋" w:hAnsi="仿宋" w:eastAsia="仿宋"/>
          <w:sz w:val="32"/>
          <w:szCs w:val="32"/>
        </w:rPr>
        <w:t>，阿里巴巴体系多个子运营平台咨询顾问，重庆商社集团（重庆百货）电商体系战略顾问，上海市智慧商圈课题组研究专家，上海纺织集团电商体系总设计师，上海光明食品集团互联网战略顾问，在中国互联网研究咨询第一品牌</w:t>
      </w:r>
      <w:r>
        <w:rPr>
          <w:rFonts w:ascii="仿宋" w:hAnsi="仿宋" w:eastAsia="仿宋"/>
          <w:sz w:val="32"/>
          <w:szCs w:val="32"/>
        </w:rPr>
        <w:t>iResearchGroup</w:t>
      </w:r>
      <w:r>
        <w:rPr>
          <w:rFonts w:hint="eastAsia" w:ascii="仿宋" w:hAnsi="仿宋" w:eastAsia="仿宋"/>
          <w:sz w:val="32"/>
          <w:szCs w:val="32"/>
        </w:rPr>
        <w:t>（艾瑞）任总经理、咨询合伙人。</w:t>
      </w:r>
      <w:r>
        <w:rPr>
          <w:rFonts w:eastAsia="仿宋" w:cs="Calibri"/>
          <w:sz w:val="32"/>
          <w:szCs w:val="32"/>
        </w:rPr>
        <w:t> </w:t>
      </w:r>
      <w:r>
        <w:rPr>
          <w:rFonts w:hint="eastAsia" w:ascii="仿宋" w:hAnsi="仿宋" w:eastAsia="仿宋"/>
          <w:sz w:val="32"/>
          <w:szCs w:val="32"/>
        </w:rPr>
        <w:t>在商业企业电商化经营实践与教练咨询领域，傅先生精耕于此已长达</w:t>
      </w:r>
      <w:r>
        <w:rPr>
          <w:rFonts w:ascii="仿宋" w:hAnsi="仿宋" w:eastAsia="仿宋"/>
          <w:sz w:val="32"/>
          <w:szCs w:val="32"/>
        </w:rPr>
        <w:t>15</w:t>
      </w:r>
      <w:r>
        <w:rPr>
          <w:rFonts w:hint="eastAsia" w:ascii="仿宋" w:hAnsi="仿宋" w:eastAsia="仿宋"/>
          <w:sz w:val="32"/>
          <w:szCs w:val="32"/>
        </w:rPr>
        <w:t>年</w:t>
      </w:r>
      <w:r>
        <w:rPr>
          <w:rFonts w:ascii="仿宋" w:hAnsi="仿宋" w:eastAsia="仿宋"/>
          <w:sz w:val="32"/>
          <w:szCs w:val="32"/>
        </w:rPr>
        <w:t>----</w:t>
      </w:r>
      <w:r>
        <w:rPr>
          <w:rFonts w:hint="eastAsia" w:ascii="仿宋" w:hAnsi="仿宋" w:eastAsia="仿宋"/>
          <w:sz w:val="32"/>
          <w:szCs w:val="32"/>
        </w:rPr>
        <w:t>擅长基于互联网逻辑、西方管理科学和中华国学思想为商业企业做“三维融合”式战略设计，并精于战略变革的落地实施，辅导过程洞若观火、功底深厚。是业内难得的既懂电子商务、又懂教练咨询体系的复合型人才。</w:t>
      </w:r>
    </w:p>
    <w:p>
      <w:pPr>
        <w:spacing w:line="520" w:lineRule="exact"/>
        <w:ind w:firstLine="643" w:firstLineChars="200"/>
        <w:jc w:val="left"/>
        <w:rPr>
          <w:rFonts w:ascii="仿宋" w:hAnsi="仿宋" w:eastAsia="仿宋"/>
          <w:sz w:val="32"/>
          <w:szCs w:val="32"/>
        </w:rPr>
      </w:pPr>
      <w:r>
        <w:rPr>
          <w:rFonts w:hint="eastAsia" w:ascii="仿宋" w:hAnsi="仿宋" w:eastAsia="仿宋"/>
          <w:b/>
          <w:bCs/>
          <w:sz w:val="32"/>
          <w:szCs w:val="32"/>
        </w:rPr>
        <w:t>魏  嶷:</w:t>
      </w:r>
      <w:r>
        <w:rPr>
          <w:rFonts w:hint="eastAsia" w:ascii="仿宋" w:hAnsi="仿宋" w:eastAsia="仿宋"/>
          <w:sz w:val="32"/>
          <w:szCs w:val="32"/>
        </w:rPr>
        <w:t>上海交通大学海外教育学院客座教授</w:t>
      </w:r>
      <w:r>
        <w:rPr>
          <w:rFonts w:ascii="仿宋" w:hAnsi="仿宋" w:eastAsia="仿宋"/>
          <w:sz w:val="32"/>
          <w:szCs w:val="32"/>
        </w:rPr>
        <w:t>，</w:t>
      </w:r>
      <w:r>
        <w:rPr>
          <w:rFonts w:hint="eastAsia" w:ascii="仿宋" w:hAnsi="仿宋" w:eastAsia="仿宋"/>
          <w:sz w:val="32"/>
          <w:szCs w:val="32"/>
        </w:rPr>
        <w:t>同济大学管理工程硕士，博士导师，德雷斯登银行基金教席教授。中国注册会计师和中国注册资产评估师。</w:t>
      </w:r>
      <w:r>
        <w:rPr>
          <w:rFonts w:ascii="仿宋" w:hAnsi="仿宋" w:eastAsia="仿宋"/>
          <w:sz w:val="32"/>
          <w:szCs w:val="32"/>
        </w:rPr>
        <w:t>1989</w:t>
      </w:r>
      <w:r>
        <w:rPr>
          <w:rFonts w:hint="eastAsia" w:ascii="仿宋" w:hAnsi="仿宋" w:eastAsia="仿宋"/>
          <w:sz w:val="32"/>
          <w:szCs w:val="32"/>
        </w:rPr>
        <w:t>年起，为企业作管理咨询和市场咨询，曾赴德国为奔驰汽车公司做</w:t>
      </w:r>
      <w:r>
        <w:rPr>
          <w:rFonts w:ascii="仿宋" w:hAnsi="仿宋" w:eastAsia="仿宋"/>
          <w:sz w:val="32"/>
          <w:szCs w:val="32"/>
        </w:rPr>
        <w:t>&lt;&lt;</w:t>
      </w:r>
      <w:r>
        <w:rPr>
          <w:rFonts w:hint="eastAsia" w:ascii="仿宋" w:hAnsi="仿宋" w:eastAsia="仿宋"/>
          <w:sz w:val="32"/>
          <w:szCs w:val="32"/>
        </w:rPr>
        <w:t>奔驰汽车公司进入中国市场的研究</w:t>
      </w:r>
      <w:r>
        <w:rPr>
          <w:rFonts w:ascii="仿宋" w:hAnsi="仿宋" w:eastAsia="仿宋"/>
          <w:sz w:val="32"/>
          <w:szCs w:val="32"/>
        </w:rPr>
        <w:t>-FCC</w:t>
      </w:r>
      <w:r>
        <w:rPr>
          <w:rFonts w:hint="eastAsia" w:ascii="仿宋" w:hAnsi="仿宋" w:eastAsia="仿宋"/>
          <w:sz w:val="32"/>
          <w:szCs w:val="32"/>
        </w:rPr>
        <w:t>项目</w:t>
      </w:r>
      <w:r>
        <w:rPr>
          <w:rFonts w:ascii="仿宋" w:hAnsi="仿宋" w:eastAsia="仿宋"/>
          <w:sz w:val="32"/>
          <w:szCs w:val="32"/>
        </w:rPr>
        <w:t>&gt;&gt;</w:t>
      </w:r>
      <w:r>
        <w:rPr>
          <w:rFonts w:hint="eastAsia" w:ascii="仿宋" w:hAnsi="仿宋" w:eastAsia="仿宋"/>
          <w:sz w:val="32"/>
          <w:szCs w:val="32"/>
        </w:rPr>
        <w:t xml:space="preserve">；为上海多家房地产公司进行过房地产前期策划和可行性报告的撰写；为多家国有企业担任过财务分析和收收购方案分析。 </w:t>
      </w:r>
    </w:p>
    <w:p>
      <w:pPr>
        <w:spacing w:line="520" w:lineRule="exact"/>
        <w:ind w:firstLine="643" w:firstLineChars="200"/>
        <w:jc w:val="left"/>
        <w:rPr>
          <w:rFonts w:ascii="仿宋" w:hAnsi="仿宋" w:eastAsia="仿宋"/>
          <w:sz w:val="32"/>
          <w:szCs w:val="32"/>
        </w:rPr>
      </w:pPr>
      <w:r>
        <w:rPr>
          <w:rFonts w:hint="eastAsia" w:ascii="仿宋" w:hAnsi="仿宋" w:eastAsia="仿宋"/>
          <w:b/>
          <w:bCs/>
          <w:sz w:val="32"/>
          <w:szCs w:val="32"/>
        </w:rPr>
        <w:t>周宏明:</w:t>
      </w:r>
      <w:r>
        <w:rPr>
          <w:rFonts w:hint="eastAsia" w:ascii="仿宋" w:hAnsi="仿宋" w:eastAsia="仿宋"/>
          <w:sz w:val="32"/>
          <w:szCs w:val="32"/>
        </w:rPr>
        <w:t>上海交通大学海外教育学院客座教授</w:t>
      </w:r>
      <w:r>
        <w:rPr>
          <w:rFonts w:ascii="仿宋" w:hAnsi="仿宋" w:eastAsia="仿宋"/>
          <w:sz w:val="32"/>
          <w:szCs w:val="32"/>
        </w:rPr>
        <w:t>，</w:t>
      </w:r>
      <w:r>
        <w:rPr>
          <w:rFonts w:hint="eastAsia" w:ascii="仿宋" w:hAnsi="仿宋" w:eastAsia="仿宋"/>
          <w:sz w:val="32"/>
          <w:szCs w:val="32"/>
        </w:rPr>
        <w:t>艾瑞学院首席顾问。</w:t>
      </w:r>
      <w:r>
        <w:rPr>
          <w:rFonts w:ascii="仿宋" w:hAnsi="仿宋" w:eastAsia="仿宋"/>
          <w:sz w:val="32"/>
          <w:szCs w:val="32"/>
        </w:rPr>
        <w:t>20</w:t>
      </w:r>
      <w:r>
        <w:rPr>
          <w:rFonts w:hint="eastAsia" w:ascii="仿宋" w:hAnsi="仿宋" w:eastAsia="仿宋"/>
          <w:sz w:val="32"/>
          <w:szCs w:val="32"/>
        </w:rPr>
        <w:t>年以上的互联网工作及创业成功经验。对于公司创立、团队领导具备完整的经营经验与企业获利成长记录，主持多个大型电子商务与网络营销平台运营经验。在美国，中国大陆，台湾有着丰富的信息科技、电子商务、网络通讯及零售渠道工作经验与成功实绩。投资创立多家互联网信息技术公司，担任多家企业电子商务顾问与资深讲师。</w:t>
      </w:r>
    </w:p>
    <w:p>
      <w:pPr>
        <w:spacing w:line="520" w:lineRule="exact"/>
        <w:ind w:firstLine="643" w:firstLineChars="200"/>
        <w:jc w:val="left"/>
        <w:rPr>
          <w:rFonts w:ascii="仿宋" w:hAnsi="仿宋" w:eastAsia="仿宋"/>
          <w:sz w:val="32"/>
          <w:szCs w:val="32"/>
        </w:rPr>
      </w:pPr>
      <w:r>
        <w:rPr>
          <w:rFonts w:hint="eastAsia" w:ascii="仿宋" w:hAnsi="仿宋" w:eastAsia="仿宋"/>
          <w:b/>
          <w:bCs/>
          <w:sz w:val="32"/>
          <w:szCs w:val="32"/>
        </w:rPr>
        <w:t>李  响:</w:t>
      </w:r>
      <w:r>
        <w:rPr>
          <w:rFonts w:hint="eastAsia" w:ascii="仿宋" w:hAnsi="仿宋" w:eastAsia="仿宋"/>
          <w:sz w:val="32"/>
          <w:szCs w:val="32"/>
        </w:rPr>
        <w:t>上海交通大学海外教育学院客座教授</w:t>
      </w:r>
      <w:r>
        <w:rPr>
          <w:rFonts w:ascii="仿宋" w:hAnsi="仿宋" w:eastAsia="仿宋"/>
          <w:sz w:val="32"/>
          <w:szCs w:val="32"/>
        </w:rPr>
        <w:t>，</w:t>
      </w:r>
      <w:r>
        <w:rPr>
          <w:rFonts w:hint="eastAsia" w:ascii="仿宋" w:hAnsi="仿宋" w:eastAsia="仿宋"/>
          <w:sz w:val="32"/>
          <w:szCs w:val="32"/>
        </w:rPr>
        <w:t>极量互联网实验室</w:t>
      </w:r>
      <w:r>
        <w:rPr>
          <w:rFonts w:ascii="仿宋" w:hAnsi="仿宋" w:eastAsia="仿宋"/>
          <w:sz w:val="32"/>
          <w:szCs w:val="32"/>
        </w:rPr>
        <w:t>CEO/</w:t>
      </w:r>
      <w:r>
        <w:rPr>
          <w:rFonts w:hint="eastAsia" w:ascii="仿宋" w:hAnsi="仿宋" w:eastAsia="仿宋"/>
          <w:sz w:val="32"/>
          <w:szCs w:val="32"/>
        </w:rPr>
        <w:t>尖叫科技</w:t>
      </w:r>
      <w:r>
        <w:rPr>
          <w:rFonts w:ascii="仿宋" w:hAnsi="仿宋" w:eastAsia="仿宋"/>
          <w:sz w:val="32"/>
          <w:szCs w:val="32"/>
        </w:rPr>
        <w:t>CEO</w:t>
      </w:r>
      <w:r>
        <w:rPr>
          <w:rFonts w:hint="eastAsia" w:ascii="仿宋" w:hAnsi="仿宋" w:eastAsia="仿宋"/>
          <w:sz w:val="32"/>
          <w:szCs w:val="32"/>
        </w:rPr>
        <w:t>。</w:t>
      </w:r>
      <w:r>
        <w:rPr>
          <w:rFonts w:ascii="仿宋" w:hAnsi="仿宋" w:eastAsia="仿宋"/>
          <w:sz w:val="32"/>
          <w:szCs w:val="32"/>
        </w:rPr>
        <w:t>16</w:t>
      </w:r>
      <w:r>
        <w:rPr>
          <w:rFonts w:hint="eastAsia" w:ascii="仿宋" w:hAnsi="仿宋" w:eastAsia="仿宋"/>
          <w:sz w:val="32"/>
          <w:szCs w:val="32"/>
        </w:rPr>
        <w:t>年互联网经验，极量商业智能实验室创始人，实战互联网营销专家，互联网极客与比特币大牛，曾任盛大、国泰君安、申银万国、东方证券等券商</w:t>
      </w:r>
      <w:r>
        <w:rPr>
          <w:rFonts w:ascii="仿宋" w:hAnsi="仿宋" w:eastAsia="仿宋"/>
          <w:sz w:val="32"/>
          <w:szCs w:val="32"/>
        </w:rPr>
        <w:t>TMT</w:t>
      </w:r>
      <w:r>
        <w:rPr>
          <w:rFonts w:hint="eastAsia" w:ascii="仿宋" w:hAnsi="仿宋" w:eastAsia="仿宋"/>
          <w:sz w:val="32"/>
          <w:szCs w:val="32"/>
        </w:rPr>
        <w:t>顾问；先后负责过盛大，美团，七星等互联网企业</w:t>
      </w:r>
      <w:r>
        <w:rPr>
          <w:rFonts w:ascii="仿宋" w:hAnsi="仿宋" w:eastAsia="仿宋"/>
          <w:sz w:val="32"/>
          <w:szCs w:val="32"/>
        </w:rPr>
        <w:t>O2O</w:t>
      </w:r>
      <w:r>
        <w:rPr>
          <w:rFonts w:hint="eastAsia" w:ascii="仿宋" w:hAnsi="仿宋" w:eastAsia="仿宋"/>
          <w:sz w:val="32"/>
          <w:szCs w:val="32"/>
        </w:rPr>
        <w:t>业务与国美，永乐，联华等传统企业的</w:t>
      </w:r>
      <w:r>
        <w:rPr>
          <w:rFonts w:ascii="仿宋" w:hAnsi="仿宋" w:eastAsia="仿宋"/>
          <w:sz w:val="32"/>
          <w:szCs w:val="32"/>
        </w:rPr>
        <w:t>B2C</w:t>
      </w:r>
      <w:r>
        <w:rPr>
          <w:rFonts w:hint="eastAsia" w:ascii="仿宋" w:hAnsi="仿宋" w:eastAsia="仿宋"/>
          <w:sz w:val="32"/>
          <w:szCs w:val="32"/>
        </w:rPr>
        <w:t>业务，具有丰富的互联网</w:t>
      </w:r>
      <w:r>
        <w:rPr>
          <w:rFonts w:ascii="仿宋" w:hAnsi="仿宋" w:eastAsia="仿宋"/>
          <w:sz w:val="32"/>
          <w:szCs w:val="32"/>
        </w:rPr>
        <w:t>O2O</w:t>
      </w:r>
      <w:r>
        <w:rPr>
          <w:rFonts w:hint="eastAsia" w:ascii="仿宋" w:hAnsi="仿宋" w:eastAsia="仿宋"/>
          <w:sz w:val="32"/>
          <w:szCs w:val="32"/>
        </w:rPr>
        <w:t>实战营销与创业经验。</w:t>
      </w:r>
    </w:p>
    <w:p>
      <w:pPr>
        <w:spacing w:line="520" w:lineRule="exact"/>
        <w:ind w:firstLine="643" w:firstLineChars="200"/>
        <w:jc w:val="left"/>
        <w:rPr>
          <w:rFonts w:ascii="仿宋" w:hAnsi="仿宋" w:eastAsia="仿宋"/>
          <w:sz w:val="32"/>
          <w:szCs w:val="32"/>
        </w:rPr>
      </w:pPr>
      <w:r>
        <w:rPr>
          <w:rFonts w:hint="eastAsia" w:ascii="仿宋" w:hAnsi="仿宋" w:eastAsia="仿宋"/>
          <w:b/>
          <w:bCs/>
          <w:sz w:val="32"/>
          <w:szCs w:val="32"/>
        </w:rPr>
        <w:t>王龙江:</w:t>
      </w:r>
      <w:r>
        <w:rPr>
          <w:rFonts w:hint="eastAsia" w:ascii="仿宋" w:hAnsi="仿宋" w:eastAsia="仿宋"/>
          <w:sz w:val="32"/>
          <w:szCs w:val="32"/>
        </w:rPr>
        <w:t>上海交通大学海外教育学院特聘讲师</w:t>
      </w:r>
      <w:r>
        <w:rPr>
          <w:rFonts w:ascii="仿宋" w:hAnsi="仿宋" w:eastAsia="仿宋"/>
          <w:sz w:val="32"/>
          <w:szCs w:val="32"/>
        </w:rPr>
        <w:t>，</w:t>
      </w:r>
      <w:r>
        <w:rPr>
          <w:rFonts w:hint="eastAsia" w:ascii="仿宋" w:hAnsi="仿宋" w:eastAsia="仿宋"/>
          <w:sz w:val="32"/>
          <w:szCs w:val="32"/>
        </w:rPr>
        <w:t>现职众安控股集团首席资源官（副总裁</w:t>
      </w:r>
      <w:r>
        <w:rPr>
          <w:rFonts w:ascii="仿宋" w:hAnsi="仿宋" w:eastAsia="仿宋"/>
          <w:sz w:val="32"/>
          <w:szCs w:val="32"/>
        </w:rPr>
        <w:t>)</w:t>
      </w:r>
      <w:r>
        <w:rPr>
          <w:rFonts w:hint="eastAsia" w:ascii="仿宋" w:hAnsi="仿宋" w:eastAsia="仿宋"/>
          <w:sz w:val="32"/>
          <w:szCs w:val="32"/>
        </w:rPr>
        <w:t>，浙江大学心理学研究生、国际职业高级培训师，浙江大学职业导师。曾任浙江理工大学西城校区党委委员学工部部长、全国学联主席、哥本哈根大学访问学者（心理学方向）。主要传统行业互联网化研究，互联网众筹与跨界落地研究；微力</w:t>
      </w:r>
      <w:r>
        <w:rPr>
          <w:rFonts w:ascii="仿宋" w:hAnsi="仿宋" w:eastAsia="仿宋"/>
          <w:sz w:val="32"/>
          <w:szCs w:val="32"/>
        </w:rPr>
        <w:t>app</w:t>
      </w:r>
      <w:r>
        <w:rPr>
          <w:rFonts w:hint="eastAsia" w:ascii="仿宋" w:hAnsi="仿宋" w:eastAsia="仿宋"/>
          <w:sz w:val="32"/>
          <w:szCs w:val="32"/>
        </w:rPr>
        <w:t>创始人、免费课堂创姓人、融后码头与酱油客社群创始人。专注于社群经济与运营、企业管理与变革心理学研究、高校创业学院创建、多元化股权激励以及混合制的体制改革等。</w:t>
      </w:r>
    </w:p>
    <w:p>
      <w:pPr>
        <w:spacing w:line="520" w:lineRule="exact"/>
        <w:ind w:firstLine="643" w:firstLineChars="200"/>
        <w:jc w:val="left"/>
        <w:rPr>
          <w:rFonts w:ascii="仿宋" w:hAnsi="仿宋" w:eastAsia="仿宋"/>
          <w:sz w:val="32"/>
          <w:szCs w:val="32"/>
        </w:rPr>
      </w:pPr>
      <w:r>
        <w:rPr>
          <w:rFonts w:hint="eastAsia" w:ascii="仿宋" w:hAnsi="仿宋" w:eastAsia="仿宋"/>
          <w:b/>
          <w:bCs/>
          <w:sz w:val="32"/>
          <w:szCs w:val="32"/>
        </w:rPr>
        <w:t>田庭峰:</w:t>
      </w:r>
      <w:r>
        <w:rPr>
          <w:rFonts w:hint="eastAsia" w:ascii="仿宋" w:hAnsi="仿宋" w:eastAsia="仿宋"/>
          <w:sz w:val="32"/>
          <w:szCs w:val="32"/>
        </w:rPr>
        <w:t>上海交通大学海外教育学院特聘讲师</w:t>
      </w:r>
      <w:r>
        <w:rPr>
          <w:rFonts w:ascii="仿宋" w:hAnsi="仿宋" w:eastAsia="仿宋"/>
          <w:sz w:val="32"/>
          <w:szCs w:val="32"/>
        </w:rPr>
        <w:t>，</w:t>
      </w:r>
      <w:r>
        <w:rPr>
          <w:rFonts w:hint="eastAsia" w:ascii="仿宋" w:hAnsi="仿宋" w:eastAsia="仿宋"/>
          <w:sz w:val="32"/>
          <w:szCs w:val="32"/>
        </w:rPr>
        <w:t>上海申浩律师事务所主任律师、创始人，执业逾</w:t>
      </w:r>
      <w:r>
        <w:rPr>
          <w:rFonts w:ascii="仿宋" w:hAnsi="仿宋" w:eastAsia="仿宋"/>
          <w:sz w:val="32"/>
          <w:szCs w:val="32"/>
        </w:rPr>
        <w:t>17</w:t>
      </w:r>
      <w:r>
        <w:rPr>
          <w:rFonts w:hint="eastAsia" w:ascii="仿宋" w:hAnsi="仿宋" w:eastAsia="仿宋"/>
          <w:sz w:val="32"/>
          <w:szCs w:val="32"/>
        </w:rPr>
        <w:t>年； 上海交通大学凯原法学院兼职硕士生导师； 上海市</w:t>
      </w:r>
      <w:r>
        <w:rPr>
          <w:rFonts w:ascii="仿宋" w:hAnsi="仿宋" w:eastAsia="仿宋"/>
          <w:sz w:val="32"/>
          <w:szCs w:val="32"/>
        </w:rPr>
        <w:t>WTO</w:t>
      </w:r>
      <w:r>
        <w:rPr>
          <w:rFonts w:hint="eastAsia" w:ascii="仿宋" w:hAnsi="仿宋" w:eastAsia="仿宋"/>
          <w:sz w:val="32"/>
          <w:szCs w:val="32"/>
        </w:rPr>
        <w:t>法研究会理事，参与创办上海</w:t>
      </w:r>
      <w:r>
        <w:rPr>
          <w:rFonts w:ascii="仿宋" w:hAnsi="仿宋" w:eastAsia="仿宋"/>
          <w:sz w:val="32"/>
          <w:szCs w:val="32"/>
        </w:rPr>
        <w:t>WTO</w:t>
      </w:r>
      <w:r>
        <w:rPr>
          <w:rFonts w:hint="eastAsia" w:ascii="仿宋" w:hAnsi="仿宋" w:eastAsia="仿宋"/>
          <w:sz w:val="32"/>
          <w:szCs w:val="32"/>
        </w:rPr>
        <w:t>法研究会； 静安区法律援助中心案件质量评估专家（全区共两名）。近二十年法务工作经验，</w:t>
      </w:r>
      <w:r>
        <w:rPr>
          <w:rFonts w:ascii="仿宋" w:hAnsi="仿宋" w:eastAsia="仿宋"/>
          <w:sz w:val="32"/>
          <w:szCs w:val="32"/>
        </w:rPr>
        <w:t>1995</w:t>
      </w:r>
      <w:r>
        <w:rPr>
          <w:rFonts w:hint="eastAsia" w:ascii="仿宋" w:hAnsi="仿宋" w:eastAsia="仿宋"/>
          <w:sz w:val="32"/>
          <w:szCs w:val="32"/>
        </w:rPr>
        <w:t>年始在中国石化下属的某石油勘探局法律事务处任合同主管，</w:t>
      </w:r>
      <w:r>
        <w:rPr>
          <w:rFonts w:ascii="仿宋" w:hAnsi="仿宋" w:eastAsia="仿宋"/>
          <w:sz w:val="32"/>
          <w:szCs w:val="32"/>
        </w:rPr>
        <w:t>1998</w:t>
      </w:r>
      <w:r>
        <w:rPr>
          <w:rFonts w:hint="eastAsia" w:ascii="仿宋" w:hAnsi="仿宋" w:eastAsia="仿宋"/>
          <w:sz w:val="32"/>
          <w:szCs w:val="32"/>
        </w:rPr>
        <w:t>年起从事专职律师工作，</w:t>
      </w:r>
      <w:r>
        <w:rPr>
          <w:rFonts w:ascii="仿宋" w:hAnsi="仿宋" w:eastAsia="仿宋"/>
          <w:sz w:val="32"/>
          <w:szCs w:val="32"/>
        </w:rPr>
        <w:t>2000</w:t>
      </w:r>
      <w:r>
        <w:rPr>
          <w:rFonts w:hint="eastAsia" w:ascii="仿宋" w:hAnsi="仿宋" w:eastAsia="仿宋"/>
          <w:sz w:val="32"/>
          <w:szCs w:val="32"/>
        </w:rPr>
        <w:t xml:space="preserve">年即成为省级文明律师事务所合伙人。执业期间参与过多次重大项目的法律风险管理、法律论证、合同管理、债权债务清偿、企业破产等法律事务，代理过千余起企业法律纠纷案件。现担任日立、岛津中国、瓦克化学、相宜本草、博太科等二十家大中型企业常年法律顾问。 </w:t>
      </w:r>
    </w:p>
    <w:p>
      <w:pPr>
        <w:spacing w:line="520" w:lineRule="exact"/>
        <w:ind w:firstLine="643" w:firstLineChars="200"/>
        <w:jc w:val="left"/>
        <w:rPr>
          <w:rFonts w:ascii="仿宋" w:hAnsi="仿宋" w:eastAsia="仿宋"/>
          <w:sz w:val="32"/>
          <w:szCs w:val="32"/>
        </w:rPr>
      </w:pPr>
      <w:r>
        <w:rPr>
          <w:rFonts w:hint="eastAsia" w:ascii="仿宋" w:hAnsi="仿宋" w:eastAsia="仿宋"/>
          <w:b/>
          <w:bCs/>
          <w:sz w:val="32"/>
          <w:szCs w:val="32"/>
        </w:rPr>
        <w:t>姚淦铭:</w:t>
      </w:r>
      <w:r>
        <w:rPr>
          <w:rFonts w:hint="eastAsia" w:ascii="仿宋" w:hAnsi="仿宋" w:eastAsia="仿宋"/>
          <w:sz w:val="32"/>
          <w:szCs w:val="32"/>
        </w:rPr>
        <w:t>上海交通大学海外教育学院特聘教授</w:t>
      </w:r>
      <w:r>
        <w:rPr>
          <w:rFonts w:ascii="仿宋" w:hAnsi="仿宋" w:eastAsia="仿宋"/>
          <w:sz w:val="32"/>
          <w:szCs w:val="32"/>
        </w:rPr>
        <w:t>，</w:t>
      </w:r>
      <w:r>
        <w:rPr>
          <w:rFonts w:hint="eastAsia" w:ascii="仿宋" w:hAnsi="仿宋" w:eastAsia="仿宋"/>
          <w:sz w:val="32"/>
          <w:szCs w:val="32"/>
        </w:rPr>
        <w:t>江南大学文学院教授，博士生导师，古代文献研究所所长，苏州市语言学会副会长。中央电视台《百家讲坛》、上海电视台《文化中国》主讲嘉宾。专著有：《老子与百姓生活》、《再说老子与百姓生活》、《哲思众妙门</w:t>
      </w:r>
      <w:r>
        <w:rPr>
          <w:rFonts w:ascii="仿宋" w:hAnsi="仿宋" w:eastAsia="仿宋"/>
          <w:sz w:val="32"/>
          <w:szCs w:val="32"/>
        </w:rPr>
        <w:t>——</w:t>
      </w:r>
      <w:r>
        <w:rPr>
          <w:rFonts w:hint="eastAsia" w:ascii="仿宋" w:hAnsi="仿宋" w:eastAsia="仿宋"/>
          <w:sz w:val="32"/>
          <w:szCs w:val="32"/>
        </w:rPr>
        <w:t xml:space="preserve">老子今读》、《孔子的智慧生活》、《汉字心理学》《孝经智慧》等， </w:t>
      </w:r>
      <w:r>
        <w:rPr>
          <w:rFonts w:ascii="仿宋" w:hAnsi="仿宋" w:eastAsia="仿宋"/>
          <w:sz w:val="32"/>
          <w:szCs w:val="32"/>
        </w:rPr>
        <w:t>160</w:t>
      </w:r>
      <w:r>
        <w:rPr>
          <w:rFonts w:hint="eastAsia" w:ascii="仿宋" w:hAnsi="仿宋" w:eastAsia="仿宋"/>
          <w:sz w:val="32"/>
          <w:szCs w:val="32"/>
        </w:rPr>
        <w:t>多篇文献学、语言文字学等学术论文。将老子的智慧和商道、企业管理结合起来作为专题研究，先后为香港大学、清华大学、复旦大学、上海交通大学、浙江大学等</w:t>
      </w:r>
      <w:r>
        <w:rPr>
          <w:rFonts w:ascii="仿宋" w:hAnsi="仿宋" w:eastAsia="仿宋"/>
          <w:sz w:val="32"/>
          <w:szCs w:val="32"/>
        </w:rPr>
        <w:t>DBA</w:t>
      </w:r>
      <w:r>
        <w:rPr>
          <w:rFonts w:hint="eastAsia" w:ascii="仿宋" w:hAnsi="仿宋" w:eastAsia="仿宋"/>
          <w:sz w:val="32"/>
          <w:szCs w:val="32"/>
        </w:rPr>
        <w:t>与</w:t>
      </w:r>
      <w:r>
        <w:rPr>
          <w:rFonts w:ascii="仿宋" w:hAnsi="仿宋" w:eastAsia="仿宋"/>
          <w:sz w:val="32"/>
          <w:szCs w:val="32"/>
        </w:rPr>
        <w:t>MBA</w:t>
      </w:r>
      <w:r>
        <w:rPr>
          <w:rFonts w:hint="eastAsia" w:ascii="仿宋" w:hAnsi="仿宋" w:eastAsia="仿宋"/>
          <w:sz w:val="32"/>
          <w:szCs w:val="32"/>
        </w:rPr>
        <w:t>、以及东方航空集团、中储粮总公司、深圳华为集团、广州东风日产、绿地集团、海通证券公司、万国申银证券公司、中华英才网、中原国学讲坛、大庆油田培训中心等，讲授过《老子智慧与企业管理》、《孔子智慧与企业管理》等，深受欢迎。</w:t>
      </w:r>
    </w:p>
    <w:p>
      <w:pPr>
        <w:spacing w:line="520" w:lineRule="exact"/>
        <w:ind w:firstLine="643" w:firstLineChars="200"/>
        <w:jc w:val="left"/>
        <w:rPr>
          <w:rFonts w:ascii="仿宋" w:hAnsi="仿宋" w:eastAsia="仿宋"/>
          <w:sz w:val="32"/>
          <w:szCs w:val="32"/>
        </w:rPr>
      </w:pPr>
      <w:r>
        <w:rPr>
          <w:rFonts w:hint="eastAsia" w:ascii="仿宋" w:hAnsi="仿宋" w:eastAsia="仿宋"/>
          <w:b/>
          <w:bCs/>
          <w:sz w:val="32"/>
          <w:szCs w:val="32"/>
        </w:rPr>
        <w:t>李贤威:</w:t>
      </w:r>
      <w:r>
        <w:rPr>
          <w:rFonts w:hint="eastAsia" w:ascii="仿宋" w:hAnsi="仿宋" w:eastAsia="仿宋"/>
          <w:sz w:val="32"/>
          <w:szCs w:val="32"/>
        </w:rPr>
        <w:t>上海交大海外特聘讲师</w:t>
      </w:r>
      <w:r>
        <w:rPr>
          <w:rFonts w:ascii="仿宋" w:hAnsi="仿宋" w:eastAsia="仿宋"/>
          <w:sz w:val="32"/>
          <w:szCs w:val="32"/>
        </w:rPr>
        <w:t>，</w:t>
      </w:r>
      <w:r>
        <w:rPr>
          <w:rFonts w:hint="eastAsia" w:ascii="仿宋" w:hAnsi="仿宋" w:eastAsia="仿宋"/>
          <w:sz w:val="32"/>
          <w:szCs w:val="32"/>
        </w:rPr>
        <w:t>社宝信息科技（上海）有限公司董事长兼首席执行官。北京人力资源服务行业协会副会长、上海人才服务行业协会副会长。作为人力资源服务行业的资深行业专家，李贤威一直致力于用创新和新兴互联网企业服务来实现中国人力资源服务行业的变革与转型。</w:t>
      </w:r>
      <w:r>
        <w:rPr>
          <w:rFonts w:ascii="仿宋" w:hAnsi="仿宋" w:eastAsia="仿宋"/>
          <w:sz w:val="32"/>
          <w:szCs w:val="32"/>
        </w:rPr>
        <w:t>2015</w:t>
      </w:r>
      <w:r>
        <w:rPr>
          <w:rFonts w:hint="eastAsia" w:ascii="仿宋" w:hAnsi="仿宋" w:eastAsia="仿宋"/>
          <w:sz w:val="32"/>
          <w:szCs w:val="32"/>
        </w:rPr>
        <w:t>年，李贤威创立了互联网人力资源服务平台“社保通”，相继获得真格基金、火山石投资、元璟资本、知卓资本、</w:t>
      </w:r>
      <w:r>
        <w:rPr>
          <w:rFonts w:ascii="仿宋" w:hAnsi="仿宋" w:eastAsia="仿宋"/>
          <w:sz w:val="32"/>
          <w:szCs w:val="32"/>
        </w:rPr>
        <w:t>recruit</w:t>
      </w:r>
      <w:r>
        <w:rPr>
          <w:rFonts w:hint="eastAsia" w:ascii="仿宋" w:hAnsi="仿宋" w:eastAsia="仿宋"/>
          <w:sz w:val="32"/>
          <w:szCs w:val="32"/>
        </w:rPr>
        <w:t>的数亿元投资。凭借快速的发展，社宝科技（社保通）已成为服务企业逾</w:t>
      </w:r>
      <w:r>
        <w:rPr>
          <w:rFonts w:ascii="仿宋" w:hAnsi="仿宋" w:eastAsia="仿宋"/>
          <w:sz w:val="32"/>
          <w:szCs w:val="32"/>
        </w:rPr>
        <w:t>4000</w:t>
      </w:r>
      <w:r>
        <w:rPr>
          <w:rFonts w:hint="eastAsia" w:ascii="仿宋" w:hAnsi="仿宋" w:eastAsia="仿宋"/>
          <w:sz w:val="32"/>
          <w:szCs w:val="32"/>
        </w:rPr>
        <w:t>多家、累计服务人次超过</w:t>
      </w:r>
      <w:r>
        <w:rPr>
          <w:rFonts w:ascii="仿宋" w:hAnsi="仿宋" w:eastAsia="仿宋"/>
          <w:sz w:val="32"/>
          <w:szCs w:val="32"/>
        </w:rPr>
        <w:t>30</w:t>
      </w:r>
      <w:r>
        <w:rPr>
          <w:rFonts w:hint="eastAsia" w:ascii="仿宋" w:hAnsi="仿宋" w:eastAsia="仿宋"/>
          <w:sz w:val="32"/>
          <w:szCs w:val="32"/>
        </w:rPr>
        <w:t>万的人力资源服务机构。并相继获得了“国家高新技术企业、</w:t>
      </w:r>
      <w:r>
        <w:rPr>
          <w:rFonts w:ascii="仿宋" w:hAnsi="仿宋" w:eastAsia="仿宋"/>
          <w:sz w:val="32"/>
          <w:szCs w:val="32"/>
        </w:rPr>
        <w:t>2017</w:t>
      </w:r>
      <w:r>
        <w:rPr>
          <w:rFonts w:hint="eastAsia" w:ascii="仿宋" w:hAnsi="仿宋" w:eastAsia="仿宋"/>
          <w:sz w:val="32"/>
          <w:szCs w:val="32"/>
        </w:rPr>
        <w:t>年度</w:t>
      </w:r>
      <w:r>
        <w:rPr>
          <w:rFonts w:ascii="仿宋" w:hAnsi="仿宋" w:eastAsia="仿宋"/>
          <w:sz w:val="32"/>
          <w:szCs w:val="32"/>
        </w:rPr>
        <w:t>HR TECH CHINA</w:t>
      </w:r>
      <w:r>
        <w:rPr>
          <w:rFonts w:hint="eastAsia" w:ascii="仿宋" w:hAnsi="仿宋" w:eastAsia="仿宋"/>
          <w:sz w:val="32"/>
          <w:szCs w:val="32"/>
        </w:rPr>
        <w:t>人力资源科技最佳创业公司、</w:t>
      </w:r>
      <w:r>
        <w:rPr>
          <w:rFonts w:ascii="仿宋" w:hAnsi="仿宋" w:eastAsia="仿宋"/>
          <w:sz w:val="32"/>
          <w:szCs w:val="32"/>
        </w:rPr>
        <w:t>2018</w:t>
      </w:r>
      <w:r>
        <w:rPr>
          <w:rFonts w:hint="eastAsia" w:ascii="仿宋" w:hAnsi="仿宋" w:eastAsia="仿宋"/>
          <w:sz w:val="32"/>
          <w:szCs w:val="32"/>
        </w:rPr>
        <w:t>大中华区最具潜力人力资源服务机构、福布斯中国“</w:t>
      </w:r>
      <w:r>
        <w:rPr>
          <w:rFonts w:ascii="仿宋" w:hAnsi="仿宋" w:eastAsia="仿宋"/>
          <w:sz w:val="32"/>
          <w:szCs w:val="32"/>
        </w:rPr>
        <w:t>2018</w:t>
      </w:r>
      <w:r>
        <w:rPr>
          <w:rFonts w:hint="eastAsia" w:ascii="仿宋" w:hAnsi="仿宋" w:eastAsia="仿宋"/>
          <w:sz w:val="32"/>
          <w:szCs w:val="32"/>
        </w:rPr>
        <w:t>非上市公司潜力企业榜”</w:t>
      </w:r>
      <w:r>
        <w:rPr>
          <w:rFonts w:ascii="仿宋" w:hAnsi="仿宋" w:eastAsia="仿宋"/>
          <w:sz w:val="32"/>
          <w:szCs w:val="32"/>
        </w:rPr>
        <w:t>50</w:t>
      </w:r>
      <w:r>
        <w:rPr>
          <w:rFonts w:hint="eastAsia" w:ascii="仿宋" w:hAnsi="仿宋" w:eastAsia="仿宋"/>
          <w:sz w:val="32"/>
          <w:szCs w:val="32"/>
        </w:rPr>
        <w:t>强等荣誉称号。</w:t>
      </w:r>
    </w:p>
    <w:p>
      <w:pPr>
        <w:spacing w:line="520" w:lineRule="exact"/>
        <w:ind w:firstLine="643" w:firstLineChars="200"/>
        <w:rPr>
          <w:rFonts w:ascii="仿宋" w:hAnsi="仿宋" w:eastAsia="仿宋"/>
          <w:sz w:val="32"/>
          <w:szCs w:val="32"/>
        </w:rPr>
      </w:pPr>
      <w:r>
        <w:rPr>
          <w:rFonts w:ascii="仿宋" w:hAnsi="仿宋" w:eastAsia="仿宋"/>
          <w:b/>
          <w:sz w:val="32"/>
          <w:szCs w:val="32"/>
        </w:rPr>
        <w:t>汪颜彬</w:t>
      </w:r>
      <w:r>
        <w:rPr>
          <w:rFonts w:hint="eastAsia" w:ascii="仿宋" w:hAnsi="仿宋" w:eastAsia="仿宋"/>
          <w:sz w:val="32"/>
          <w:szCs w:val="32"/>
        </w:rPr>
        <w:t>:工信部市场营销/品牌培育与诊断专家，工信部电子五所高级工程师，T</w:t>
      </w:r>
      <w:r>
        <w:rPr>
          <w:rFonts w:ascii="仿宋" w:hAnsi="仿宋" w:eastAsia="仿宋"/>
          <w:sz w:val="32"/>
          <w:szCs w:val="32"/>
        </w:rPr>
        <w:t>SQ项目技术总监，湖南大学特聘教授，深圳市知名品牌评审专家，企业卓越绩效评审专家。</w:t>
      </w:r>
    </w:p>
    <w:p>
      <w:pPr>
        <w:spacing w:line="520" w:lineRule="exact"/>
        <w:ind w:firstLine="643" w:firstLineChars="200"/>
        <w:rPr>
          <w:rFonts w:ascii="仿宋" w:hAnsi="仿宋" w:eastAsia="仿宋"/>
          <w:sz w:val="32"/>
          <w:szCs w:val="32"/>
        </w:rPr>
      </w:pPr>
      <w:r>
        <w:rPr>
          <w:rFonts w:hint="eastAsia" w:ascii="仿宋" w:hAnsi="仿宋" w:eastAsia="仿宋"/>
          <w:b/>
          <w:sz w:val="32"/>
          <w:szCs w:val="32"/>
        </w:rPr>
        <w:t>于兆勤</w:t>
      </w:r>
      <w:r>
        <w:rPr>
          <w:rFonts w:hint="eastAsia" w:ascii="仿宋" w:hAnsi="仿宋" w:eastAsia="仿宋"/>
          <w:sz w:val="32"/>
          <w:szCs w:val="32"/>
        </w:rPr>
        <w:t>：广东工业大学创新创业学院副院长，教育部高等学校工程训练教学指导委员会委员，广东省高等学校工程训练教学指导委员会副主任委员，国家级实验教学示范中心——工程训练中心负责人。</w:t>
      </w:r>
    </w:p>
    <w:p>
      <w:pPr>
        <w:spacing w:line="520" w:lineRule="exact"/>
        <w:ind w:firstLine="643" w:firstLineChars="200"/>
        <w:rPr>
          <w:rFonts w:ascii="仿宋" w:hAnsi="仿宋" w:eastAsia="仿宋"/>
          <w:sz w:val="32"/>
          <w:szCs w:val="32"/>
        </w:rPr>
      </w:pPr>
      <w:r>
        <w:rPr>
          <w:rFonts w:hint="eastAsia" w:ascii="仿宋" w:hAnsi="仿宋" w:eastAsia="仿宋"/>
          <w:b/>
          <w:sz w:val="32"/>
          <w:szCs w:val="32"/>
        </w:rPr>
        <w:t>张  明：</w:t>
      </w:r>
      <w:r>
        <w:rPr>
          <w:rFonts w:hint="eastAsia" w:ascii="仿宋" w:hAnsi="仿宋" w:eastAsia="仿宋"/>
          <w:sz w:val="32"/>
          <w:szCs w:val="32"/>
        </w:rPr>
        <w:t>东莞市华南专利商标事务所有限公司董事长。从事知识产权代理和管理工作27年。本人代理专利申请1000余件，各类知识产权诉讼案件300余宗，为客户挽回经济损失数千万元，被评为全国优秀民营科技工作者、优秀诉讼代理人。2008年被评为高新技术企业认定辅导专家，2014年东莞创新创业大赛导师，广东省知识产权保护协会专家库专家，全国四星级专利代理人，其出色的专业表现和成就受到众多客户认可，曾多次受到国家各级政府部门的表彰，是华南地区知识产权领域的知名人物和专家。</w:t>
      </w:r>
    </w:p>
    <w:p>
      <w:pPr>
        <w:spacing w:line="520" w:lineRule="exact"/>
        <w:ind w:firstLine="643" w:firstLineChars="200"/>
        <w:rPr>
          <w:rFonts w:ascii="仿宋" w:hAnsi="仿宋" w:eastAsia="仿宋"/>
          <w:b/>
          <w:sz w:val="32"/>
          <w:szCs w:val="32"/>
        </w:rPr>
      </w:pPr>
      <w:r>
        <w:rPr>
          <w:rFonts w:hint="eastAsia" w:ascii="仿宋" w:hAnsi="仿宋" w:eastAsia="仿宋"/>
          <w:b/>
          <w:bCs/>
          <w:sz w:val="32"/>
          <w:szCs w:val="32"/>
        </w:rPr>
        <w:t>王志云：</w:t>
      </w:r>
      <w:r>
        <w:rPr>
          <w:rFonts w:hint="eastAsia" w:ascii="仿宋" w:hAnsi="仿宋" w:eastAsia="仿宋"/>
          <w:sz w:val="32"/>
          <w:szCs w:val="32"/>
        </w:rPr>
        <w:t>泰克威科技集团创始人，泰克威创业学院院长。于2008年创办泰克威咨询机构，一直专注于广东省各地区、各行业、各领域、各类型的高新技术企业培育工作，成功辅导的企业包括立白集团、美的、索菲亚、广州市设计院、广船国际、好太太、广重集团、广纸集团、广药集团等。泰克威咨询机构在2012年被广东省科技厅认定为“广东省科技服务业百强机构”，是科技咨询服务机构中极少数获得这一资质的机构之一。</w:t>
      </w:r>
    </w:p>
    <w:p>
      <w:pPr>
        <w:spacing w:line="520" w:lineRule="exact"/>
        <w:ind w:firstLine="643" w:firstLineChars="200"/>
        <w:rPr>
          <w:rFonts w:ascii="黑体" w:hAnsi="黑体" w:eastAsia="黑体" w:cs="黑体"/>
          <w:b/>
          <w:bCs/>
          <w:sz w:val="32"/>
          <w:szCs w:val="32"/>
        </w:rPr>
      </w:pPr>
      <w:r>
        <w:rPr>
          <w:rFonts w:hint="eastAsia" w:ascii="仿宋" w:hAnsi="仿宋" w:eastAsia="仿宋"/>
          <w:b/>
          <w:sz w:val="32"/>
          <w:szCs w:val="32"/>
        </w:rPr>
        <w:t>邓  杰</w:t>
      </w:r>
      <w:r>
        <w:rPr>
          <w:rFonts w:hint="eastAsia" w:ascii="仿宋" w:hAnsi="仿宋" w:eastAsia="仿宋"/>
          <w:sz w:val="32"/>
          <w:szCs w:val="32"/>
        </w:rPr>
        <w:t>：广东莞信律师事务所律师、合伙人、培训学院院长。现任东莞市律师协会婚姻与家庭法律专业委员会主任、广东省律师协会劳动法专业委员会委员、中国广州仲裁委员会仲裁员。</w:t>
      </w:r>
    </w:p>
    <w:p>
      <w:pPr>
        <w:spacing w:line="520" w:lineRule="exact"/>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四、教学安排</w:t>
      </w:r>
    </w:p>
    <w:p>
      <w:pPr>
        <w:spacing w:line="52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（一）学制</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研修班研修时间</w:t>
      </w:r>
      <w:r>
        <w:rPr>
          <w:rFonts w:ascii="仿宋" w:hAnsi="仿宋" w:eastAsia="仿宋"/>
          <w:sz w:val="32"/>
          <w:szCs w:val="32"/>
        </w:rPr>
        <w:t>为6</w:t>
      </w:r>
      <w:r>
        <w:rPr>
          <w:rFonts w:hint="eastAsia" w:ascii="仿宋" w:hAnsi="仿宋" w:eastAsia="仿宋"/>
          <w:sz w:val="32"/>
          <w:szCs w:val="32"/>
        </w:rPr>
        <w:t>个月</w:t>
      </w:r>
      <w:r>
        <w:rPr>
          <w:rFonts w:ascii="仿宋" w:hAnsi="仿宋" w:eastAsia="仿宋"/>
          <w:sz w:val="32"/>
          <w:szCs w:val="32"/>
        </w:rPr>
        <w:t>，</w:t>
      </w:r>
      <w:r>
        <w:rPr>
          <w:rFonts w:hint="eastAsia" w:ascii="仿宋" w:hAnsi="仿宋" w:eastAsia="仿宋"/>
          <w:sz w:val="32"/>
          <w:szCs w:val="32"/>
        </w:rPr>
        <w:t>总课时</w:t>
      </w:r>
      <w:r>
        <w:rPr>
          <w:rFonts w:ascii="仿宋" w:hAnsi="仿宋" w:eastAsia="仿宋"/>
          <w:sz w:val="32"/>
          <w:szCs w:val="32"/>
        </w:rPr>
        <w:t>18天，每天</w:t>
      </w:r>
      <w:r>
        <w:rPr>
          <w:rFonts w:hint="eastAsia" w:ascii="仿宋" w:hAnsi="仿宋" w:eastAsia="仿宋"/>
          <w:sz w:val="32"/>
          <w:szCs w:val="32"/>
        </w:rPr>
        <w:t>6个小时。从第一次开班时间开始，</w:t>
      </w:r>
      <w:r>
        <w:rPr>
          <w:rFonts w:ascii="仿宋" w:hAnsi="仿宋" w:eastAsia="仿宋"/>
          <w:sz w:val="32"/>
          <w:szCs w:val="32"/>
        </w:rPr>
        <w:t>每月第一个星期的周五</w:t>
      </w:r>
      <w:r>
        <w:rPr>
          <w:rFonts w:hint="eastAsia" w:ascii="仿宋" w:hAnsi="仿宋" w:eastAsia="仿宋"/>
          <w:sz w:val="32"/>
          <w:szCs w:val="32"/>
        </w:rPr>
        <w:t>-</w:t>
      </w:r>
      <w:r>
        <w:rPr>
          <w:rFonts w:ascii="仿宋" w:hAnsi="仿宋" w:eastAsia="仿宋"/>
          <w:sz w:val="32"/>
          <w:szCs w:val="32"/>
        </w:rPr>
        <w:t>周</w:t>
      </w:r>
      <w:r>
        <w:rPr>
          <w:rFonts w:hint="eastAsia" w:ascii="仿宋" w:hAnsi="仿宋" w:eastAsia="仿宋"/>
          <w:sz w:val="32"/>
          <w:szCs w:val="32"/>
        </w:rPr>
        <w:t>日（3天）进行集中上课。</w:t>
      </w:r>
    </w:p>
    <w:p>
      <w:pPr>
        <w:autoSpaceDE w:val="0"/>
        <w:autoSpaceDN w:val="0"/>
        <w:adjustRightInd w:val="0"/>
        <w:spacing w:line="520" w:lineRule="exact"/>
        <w:ind w:firstLine="620" w:firstLineChars="200"/>
        <w:jc w:val="left"/>
        <w:rPr>
          <w:rFonts w:ascii="仿宋" w:hAnsi="仿宋" w:eastAsia="仿宋"/>
          <w:sz w:val="32"/>
          <w:szCs w:val="32"/>
        </w:rPr>
      </w:pPr>
      <w:r>
        <w:rPr>
          <w:rFonts w:ascii="仿宋" w:hAnsi="仿宋" w:eastAsia="仿宋" w:cs="浠垮畫_GB2312"/>
          <w:color w:val="000000"/>
          <w:kern w:val="0"/>
          <w:sz w:val="31"/>
          <w:szCs w:val="31"/>
        </w:rPr>
        <w:t>培训地点以东莞为主，将安排1</w:t>
      </w:r>
      <w:r>
        <w:rPr>
          <w:rFonts w:hint="eastAsia" w:ascii="仿宋" w:hAnsi="仿宋" w:eastAsia="仿宋" w:cs="浠垮畫_GB2312"/>
          <w:color w:val="000000"/>
          <w:kern w:val="0"/>
          <w:sz w:val="31"/>
          <w:szCs w:val="31"/>
        </w:rPr>
        <w:t>-</w:t>
      </w:r>
      <w:r>
        <w:rPr>
          <w:rFonts w:ascii="仿宋" w:hAnsi="仿宋" w:eastAsia="仿宋" w:cs="浠垮畫_GB2312"/>
          <w:color w:val="000000"/>
          <w:kern w:val="0"/>
          <w:sz w:val="31"/>
          <w:szCs w:val="31"/>
        </w:rPr>
        <w:t>2次国内游学参访</w:t>
      </w:r>
      <w:r>
        <w:rPr>
          <w:rFonts w:hint="eastAsia" w:ascii="仿宋" w:hAnsi="仿宋" w:eastAsia="仿宋" w:cs="浠垮畫_GB2312"/>
          <w:color w:val="000000"/>
          <w:kern w:val="0"/>
          <w:sz w:val="31"/>
          <w:szCs w:val="31"/>
        </w:rPr>
        <w:t>、每月至少1次专题沙龙讲座等辅助性课程，具体时间根据进度适时安排</w:t>
      </w:r>
      <w:r>
        <w:rPr>
          <w:rFonts w:ascii="仿宋" w:hAnsi="仿宋" w:eastAsia="仿宋" w:cs="浠垮畫_GB2312"/>
          <w:color w:val="000000"/>
          <w:kern w:val="0"/>
          <w:sz w:val="31"/>
          <w:szCs w:val="31"/>
        </w:rPr>
        <w:t>。</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每个研修班学员人数为50人，根据企业需求，常年持续开班。</w:t>
      </w:r>
    </w:p>
    <w:p>
      <w:pPr>
        <w:spacing w:line="52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（二）报名</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1、以企业为单位报名，企业可根据不同模块的课程内容安排相关管理层参加培训，每次课程仅限1人，参训人员原则为3年以上管理工作经验的企业中高层管理者（对个人管理经验特别丰富者，可适当放宽要求）。</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2、报名时，企业提供营业执照复印件、准备报名参加培训人员的身份证复印件、学历证明复印件、近期彩色1寸照3张以及电子版生活照。</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3、首期报名截止时间：9月28日。</w:t>
      </w:r>
    </w:p>
    <w:p>
      <w:pPr>
        <w:spacing w:line="52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（三）学费</w:t>
      </w:r>
    </w:p>
    <w:p>
      <w:pPr>
        <w:autoSpaceDE w:val="0"/>
        <w:autoSpaceDN w:val="0"/>
        <w:adjustRightInd w:val="0"/>
        <w:spacing w:line="520" w:lineRule="exact"/>
        <w:ind w:firstLine="640" w:firstLineChars="200"/>
        <w:jc w:val="left"/>
        <w:rPr>
          <w:rFonts w:ascii="黑体" w:hAnsi="黑体" w:eastAsia="黑体" w:cs="黑体"/>
          <w:b/>
          <w:bCs/>
          <w:sz w:val="32"/>
          <w:szCs w:val="32"/>
        </w:rPr>
      </w:pPr>
      <w:r>
        <w:rPr>
          <w:rFonts w:hint="eastAsia" w:ascii="仿宋" w:hAnsi="仿宋" w:eastAsia="仿宋"/>
          <w:sz w:val="32"/>
          <w:szCs w:val="32"/>
        </w:rPr>
        <w:t>36800元/家，协会会员单位可享受9折优惠，</w:t>
      </w:r>
      <w:r>
        <w:rPr>
          <w:rFonts w:hint="eastAsia" w:ascii="仿宋" w:hAnsi="仿宋" w:eastAsia="仿宋" w:cs="浠垮畫_GB2312"/>
          <w:color w:val="000000"/>
          <w:kern w:val="0"/>
          <w:sz w:val="31"/>
          <w:szCs w:val="31"/>
        </w:rPr>
        <w:t>学员培训期间的食宿、交通等费用自理。</w:t>
      </w:r>
      <w:r>
        <w:rPr>
          <w:rFonts w:hint="eastAsia" w:ascii="仿宋" w:hAnsi="仿宋" w:eastAsia="仿宋"/>
          <w:sz w:val="32"/>
          <w:szCs w:val="32"/>
        </w:rPr>
        <w:t>东莞市倍增计划试点企业及协同倍增企业可根据《东莞市倍增办关于印发〈关于东莞市“倍增计划”企业经营者素质提升资助的工作指引（试行）〉的通知》（东倍增办〔</w:t>
      </w:r>
      <w:r>
        <w:rPr>
          <w:rFonts w:ascii="仿宋" w:hAnsi="仿宋" w:eastAsia="仿宋"/>
          <w:sz w:val="32"/>
          <w:szCs w:val="32"/>
        </w:rPr>
        <w:t>201</w:t>
      </w:r>
      <w:r>
        <w:rPr>
          <w:rFonts w:hint="eastAsia" w:ascii="仿宋" w:hAnsi="仿宋" w:eastAsia="仿宋"/>
          <w:sz w:val="32"/>
          <w:szCs w:val="32"/>
        </w:rPr>
        <w:t>8〕274号），</w:t>
      </w:r>
      <w:r>
        <w:rPr>
          <w:rFonts w:hint="eastAsia" w:ascii="仿宋" w:hAnsi="仿宋" w:eastAsia="仿宋" w:cs="浠垮畫_GB2312"/>
          <w:color w:val="000000"/>
          <w:kern w:val="0"/>
          <w:sz w:val="31"/>
          <w:szCs w:val="31"/>
        </w:rPr>
        <w:t>凭培训通知、录取通知书、结业证书、培训照片、视频、正式发票等证明材料，</w:t>
      </w:r>
      <w:r>
        <w:rPr>
          <w:rFonts w:hint="eastAsia" w:ascii="仿宋" w:hAnsi="仿宋" w:eastAsia="仿宋"/>
          <w:sz w:val="32"/>
          <w:szCs w:val="32"/>
        </w:rPr>
        <w:t>申请企业家素质提升及企业骨干人才素质提升资助。</w:t>
      </w:r>
    </w:p>
    <w:p>
      <w:pPr>
        <w:spacing w:line="520" w:lineRule="exact"/>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五、学员权益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ascii="楷体" w:hAnsi="楷体" w:eastAsia="楷体" w:cs="楷体"/>
          <w:b/>
          <w:bCs/>
          <w:sz w:val="32"/>
          <w:szCs w:val="32"/>
        </w:rPr>
      </w:pPr>
      <w:r>
        <w:rPr>
          <w:rFonts w:hint="eastAsia" w:ascii="楷体" w:hAnsi="楷体" w:eastAsia="楷体" w:cs="楷体"/>
          <w:b/>
          <w:bCs/>
          <w:sz w:val="32"/>
          <w:szCs w:val="32"/>
        </w:rPr>
        <w:t>（一）终身免费学习平台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每年新增设的核心课程公开课可免费向学员开放。</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ascii="楷体" w:hAnsi="楷体" w:eastAsia="楷体" w:cs="楷体"/>
          <w:b/>
          <w:bCs/>
          <w:sz w:val="32"/>
          <w:szCs w:val="32"/>
        </w:rPr>
      </w:pPr>
      <w:r>
        <w:rPr>
          <w:rFonts w:hint="eastAsia" w:ascii="楷体" w:hAnsi="楷体" w:eastAsia="楷体" w:cs="楷体"/>
          <w:b/>
          <w:bCs/>
          <w:sz w:val="32"/>
          <w:szCs w:val="32"/>
        </w:rPr>
        <w:t>（二）创新东莞峰会免费参加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每年3-5场创新东莞高峰论坛免费参加。</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ascii="楷体" w:hAnsi="楷体" w:eastAsia="楷体" w:cs="楷体"/>
          <w:b/>
          <w:bCs/>
          <w:sz w:val="32"/>
          <w:szCs w:val="32"/>
        </w:rPr>
      </w:pPr>
      <w:r>
        <w:rPr>
          <w:rFonts w:hint="eastAsia" w:ascii="楷体" w:hAnsi="楷体" w:eastAsia="楷体" w:cs="楷体"/>
          <w:b/>
          <w:bCs/>
          <w:sz w:val="32"/>
          <w:szCs w:val="32"/>
        </w:rPr>
        <w:t>（三）班级活动定期举行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班级每月举办班级活动（商务考察、聚会、体育活动、沙龙、旅游、助学等）。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ascii="楷体" w:hAnsi="楷体" w:eastAsia="楷体" w:cs="楷体"/>
          <w:b/>
          <w:bCs/>
          <w:sz w:val="32"/>
          <w:szCs w:val="32"/>
        </w:rPr>
      </w:pPr>
      <w:r>
        <w:rPr>
          <w:rFonts w:hint="eastAsia" w:ascii="楷体" w:hAnsi="楷体" w:eastAsia="楷体" w:cs="楷体"/>
          <w:b/>
          <w:bCs/>
          <w:sz w:val="32"/>
          <w:szCs w:val="32"/>
        </w:rPr>
        <w:t>（四）共享校友会及学员圈的资源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加入上海交通大学海外教育学院的校友会及学员圈，可以参加相关联谊交流活动和讲座活动。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ascii="楷体" w:hAnsi="楷体" w:eastAsia="楷体" w:cs="楷体"/>
          <w:b/>
          <w:bCs/>
          <w:sz w:val="32"/>
          <w:szCs w:val="32"/>
        </w:rPr>
      </w:pPr>
      <w:r>
        <w:rPr>
          <w:rFonts w:hint="eastAsia" w:ascii="楷体" w:hAnsi="楷体" w:eastAsia="楷体" w:cs="楷体"/>
          <w:b/>
          <w:bCs/>
          <w:sz w:val="32"/>
          <w:szCs w:val="32"/>
        </w:rPr>
        <w:t>（五）共享协会创新合作资源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可通过协会高新产业供需联盟服务平台，促进企业的交流合作。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ascii="楷体" w:hAnsi="楷体" w:eastAsia="楷体" w:cs="楷体"/>
          <w:b/>
          <w:bCs/>
          <w:sz w:val="32"/>
          <w:szCs w:val="32"/>
        </w:rPr>
      </w:pPr>
      <w:r>
        <w:rPr>
          <w:rFonts w:hint="eastAsia" w:ascii="楷体" w:hAnsi="楷体" w:eastAsia="楷体" w:cs="楷体"/>
          <w:b/>
          <w:bCs/>
          <w:sz w:val="32"/>
          <w:szCs w:val="32"/>
        </w:rPr>
        <w:t>（六）研修结业证书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在研修班期内学习满9天以上的学员，可以申请上海交通大学海外教育学院《创新东莞</w:t>
      </w:r>
      <w:r>
        <w:rPr>
          <w:rFonts w:hint="eastAsia" w:ascii="仿宋" w:hAnsi="仿宋" w:eastAsia="仿宋" w:cs="仿宋_GB2312"/>
          <w:color w:val="000000"/>
          <w:kern w:val="0"/>
          <w:sz w:val="31"/>
          <w:szCs w:val="31"/>
        </w:rPr>
        <w:t>·</w:t>
      </w:r>
      <w:r>
        <w:rPr>
          <w:rFonts w:hint="eastAsia" w:ascii="仿宋" w:hAnsi="仿宋" w:eastAsia="仿宋"/>
          <w:sz w:val="32"/>
          <w:szCs w:val="32"/>
        </w:rPr>
        <w:t>企业双创倍增素质提升高级研修班》结业证书。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ascii="黑体" w:hAnsi="黑体" w:eastAsia="黑体" w:cs="黑体"/>
          <w:b/>
          <w:bCs/>
          <w:sz w:val="32"/>
          <w:szCs w:val="32"/>
        </w:rPr>
      </w:pPr>
      <w:r>
        <w:rPr>
          <w:rFonts w:hint="eastAsia" w:ascii="黑体" w:hAnsi="黑体" w:eastAsia="黑体" w:cs="黑体"/>
          <w:b/>
          <w:bCs/>
          <w:sz w:val="32"/>
          <w:szCs w:val="32"/>
          <w:lang w:val="en-US" w:eastAsia="zh-CN"/>
        </w:rPr>
        <w:t>附：</w:t>
      </w:r>
      <w:r>
        <w:rPr>
          <w:rFonts w:hint="eastAsia" w:ascii="黑体" w:hAnsi="黑体" w:eastAsia="黑体" w:cs="黑体"/>
          <w:b/>
          <w:bCs/>
          <w:sz w:val="32"/>
          <w:szCs w:val="32"/>
        </w:rPr>
        <w:t>问题解答</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研修班学制时间？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答：学制时间为6个月18天</w:t>
      </w:r>
      <w:r>
        <w:rPr>
          <w:rFonts w:hint="eastAsia" w:ascii="仿宋" w:hAnsi="仿宋" w:eastAsia="仿宋"/>
          <w:sz w:val="32"/>
          <w:szCs w:val="32"/>
          <w:lang w:eastAsia="zh-CN"/>
        </w:rPr>
        <w:t>，</w:t>
      </w:r>
      <w:r>
        <w:rPr>
          <w:rFonts w:hint="eastAsia" w:ascii="仿宋" w:hAnsi="仿宋" w:eastAsia="仿宋"/>
          <w:sz w:val="32"/>
          <w:szCs w:val="32"/>
          <w:lang w:val="en-US" w:eastAsia="zh-CN"/>
        </w:rPr>
        <w:t>同时</w:t>
      </w:r>
      <w:r>
        <w:rPr>
          <w:rFonts w:ascii="仿宋" w:hAnsi="仿宋" w:eastAsia="仿宋" w:cs="浠垮畫_GB2312"/>
          <w:color w:val="000000"/>
          <w:kern w:val="0"/>
          <w:sz w:val="31"/>
          <w:szCs w:val="31"/>
        </w:rPr>
        <w:t>将安排1</w:t>
      </w:r>
      <w:r>
        <w:rPr>
          <w:rFonts w:hint="eastAsia" w:ascii="仿宋" w:hAnsi="仿宋" w:eastAsia="仿宋" w:cs="浠垮畫_GB2312"/>
          <w:color w:val="000000"/>
          <w:kern w:val="0"/>
          <w:sz w:val="31"/>
          <w:szCs w:val="31"/>
        </w:rPr>
        <w:t>-</w:t>
      </w:r>
      <w:r>
        <w:rPr>
          <w:rFonts w:ascii="仿宋" w:hAnsi="仿宋" w:eastAsia="仿宋" w:cs="浠垮畫_GB2312"/>
          <w:color w:val="000000"/>
          <w:kern w:val="0"/>
          <w:sz w:val="31"/>
          <w:szCs w:val="31"/>
        </w:rPr>
        <w:t>2次国内游学参访</w:t>
      </w:r>
      <w:r>
        <w:rPr>
          <w:rFonts w:hint="eastAsia" w:ascii="仿宋" w:hAnsi="仿宋" w:eastAsia="仿宋" w:cs="浠垮畫_GB2312"/>
          <w:color w:val="000000"/>
          <w:kern w:val="0"/>
          <w:sz w:val="31"/>
          <w:szCs w:val="31"/>
        </w:rPr>
        <w:t>、每月至少1次专题沙龙讲座等辅助性课程</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研修班主要学什么？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答：主要包括创</w:t>
      </w:r>
      <w:r>
        <w:rPr>
          <w:rFonts w:hint="eastAsia" w:ascii="仿宋" w:hAnsi="仿宋" w:eastAsia="仿宋"/>
          <w:sz w:val="32"/>
          <w:szCs w:val="32"/>
          <w:lang w:val="en-US" w:eastAsia="zh-CN"/>
        </w:rPr>
        <w:t>新</w:t>
      </w:r>
      <w:r>
        <w:rPr>
          <w:rFonts w:hint="eastAsia" w:ascii="仿宋" w:hAnsi="仿宋" w:eastAsia="仿宋"/>
          <w:sz w:val="32"/>
          <w:szCs w:val="32"/>
        </w:rPr>
        <w:t>创业</w:t>
      </w:r>
      <w:r>
        <w:rPr>
          <w:rFonts w:hint="eastAsia" w:ascii="仿宋" w:hAnsi="仿宋" w:eastAsia="仿宋"/>
          <w:sz w:val="32"/>
          <w:szCs w:val="32"/>
          <w:lang w:eastAsia="zh-CN"/>
        </w:rPr>
        <w:t>、</w:t>
      </w:r>
      <w:r>
        <w:rPr>
          <w:rFonts w:hint="eastAsia" w:ascii="仿宋" w:hAnsi="仿宋" w:eastAsia="仿宋"/>
          <w:sz w:val="32"/>
          <w:szCs w:val="32"/>
          <w:lang w:val="en-US" w:eastAsia="zh-CN"/>
        </w:rPr>
        <w:t>东莞市倍增计划试点</w:t>
      </w:r>
      <w:r>
        <w:rPr>
          <w:rFonts w:hint="eastAsia" w:ascii="仿宋" w:hAnsi="仿宋" w:eastAsia="仿宋"/>
          <w:sz w:val="32"/>
          <w:szCs w:val="32"/>
        </w:rPr>
        <w:t>企业</w:t>
      </w:r>
      <w:r>
        <w:rPr>
          <w:rFonts w:hint="eastAsia" w:ascii="仿宋" w:hAnsi="仿宋" w:eastAsia="仿宋"/>
          <w:sz w:val="32"/>
          <w:szCs w:val="32"/>
          <w:lang w:eastAsia="zh-CN"/>
        </w:rPr>
        <w:t>、</w:t>
      </w:r>
      <w:r>
        <w:rPr>
          <w:rFonts w:hint="eastAsia" w:ascii="仿宋" w:hAnsi="仿宋" w:eastAsia="仿宋"/>
          <w:sz w:val="32"/>
          <w:szCs w:val="32"/>
          <w:lang w:val="en-US" w:eastAsia="zh-CN"/>
        </w:rPr>
        <w:t>东莞市协同倍增企业</w:t>
      </w:r>
      <w:r>
        <w:rPr>
          <w:rFonts w:hint="eastAsia" w:ascii="仿宋" w:hAnsi="仿宋" w:eastAsia="仿宋"/>
          <w:sz w:val="32"/>
          <w:szCs w:val="32"/>
        </w:rPr>
        <w:t>的“顶层设计”、“企业运营”和“基础支撑”三方面课程。顶层设计包括《产业趋势》、《商业战略》等宏观战略性课程；企业运营包括《用户关系》、《精准营销》等运营执行性</w:t>
      </w:r>
      <w:r>
        <w:rPr>
          <w:rFonts w:hint="eastAsia" w:ascii="仿宋" w:hAnsi="仿宋" w:eastAsia="仿宋"/>
          <w:sz w:val="32"/>
          <w:szCs w:val="32"/>
          <w:lang w:val="en-US" w:eastAsia="zh-CN"/>
        </w:rPr>
        <w:t>课程</w:t>
      </w:r>
      <w:r>
        <w:rPr>
          <w:rFonts w:hint="eastAsia" w:ascii="仿宋" w:hAnsi="仿宋" w:eastAsia="仿宋"/>
          <w:sz w:val="32"/>
          <w:szCs w:val="32"/>
        </w:rPr>
        <w:t xml:space="preserve"> ；基础支撑包括《非财》、《创新型组织设计》等组织架构性课程。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开学时间？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lang w:eastAsia="zh-CN"/>
        </w:rPr>
      </w:pPr>
      <w:r>
        <w:rPr>
          <w:rFonts w:hint="eastAsia" w:ascii="仿宋" w:hAnsi="仿宋" w:eastAsia="仿宋"/>
          <w:sz w:val="32"/>
          <w:szCs w:val="32"/>
        </w:rPr>
        <w:t>答：2018年10月</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lang w:eastAsia="zh-CN"/>
        </w:rPr>
        <w:t>上课地点？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答：以东莞为主，也会安排1-2次外地游学参访。</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lang w:eastAsia="zh-CN"/>
        </w:rPr>
        <w:t>是否需要考试？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答：不需要入学考试，但结业的时候要参加结业考试。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6、</w:t>
      </w:r>
      <w:r>
        <w:rPr>
          <w:rFonts w:hint="eastAsia" w:ascii="楷体" w:hAnsi="楷体" w:eastAsia="楷体" w:cs="楷体"/>
          <w:b/>
          <w:bCs/>
          <w:sz w:val="32"/>
          <w:szCs w:val="32"/>
          <w:lang w:eastAsia="zh-CN"/>
        </w:rPr>
        <w:t>出勤依据是？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答：出勤根据每次上课签到。</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7、</w:t>
      </w:r>
      <w:r>
        <w:rPr>
          <w:rFonts w:hint="eastAsia" w:ascii="楷体" w:hAnsi="楷体" w:eastAsia="楷体" w:cs="楷体"/>
          <w:b/>
          <w:bCs/>
          <w:sz w:val="32"/>
          <w:szCs w:val="32"/>
          <w:lang w:eastAsia="zh-CN"/>
        </w:rPr>
        <w:t>颁发</w:t>
      </w:r>
      <w:r>
        <w:rPr>
          <w:rFonts w:hint="eastAsia" w:ascii="楷体" w:hAnsi="楷体" w:eastAsia="楷体" w:cs="楷体"/>
          <w:b/>
          <w:bCs/>
          <w:sz w:val="32"/>
          <w:szCs w:val="32"/>
          <w:lang w:val="en-US" w:eastAsia="zh-CN"/>
        </w:rPr>
        <w:t>结</w:t>
      </w:r>
      <w:r>
        <w:rPr>
          <w:rFonts w:hint="eastAsia" w:ascii="楷体" w:hAnsi="楷体" w:eastAsia="楷体" w:cs="楷体"/>
          <w:b/>
          <w:bCs/>
          <w:sz w:val="32"/>
          <w:szCs w:val="32"/>
          <w:lang w:eastAsia="zh-CN"/>
        </w:rPr>
        <w:t>业证书依据？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答：1</w:t>
      </w:r>
      <w:r>
        <w:rPr>
          <w:rFonts w:hint="eastAsia" w:ascii="仿宋" w:hAnsi="仿宋" w:eastAsia="仿宋"/>
          <w:sz w:val="32"/>
          <w:szCs w:val="32"/>
          <w:lang w:eastAsia="zh-CN"/>
        </w:rPr>
        <w:t>）</w:t>
      </w:r>
      <w:r>
        <w:rPr>
          <w:rFonts w:hint="eastAsia" w:ascii="仿宋" w:hAnsi="仿宋" w:eastAsia="仿宋"/>
          <w:sz w:val="32"/>
          <w:szCs w:val="32"/>
        </w:rPr>
        <w:t>上课考勤（每位学员至少出勤9天以上）；2</w:t>
      </w:r>
      <w:r>
        <w:rPr>
          <w:rFonts w:hint="eastAsia" w:ascii="仿宋" w:hAnsi="仿宋" w:eastAsia="仿宋"/>
          <w:sz w:val="32"/>
          <w:szCs w:val="32"/>
          <w:lang w:eastAsia="zh-CN"/>
        </w:rPr>
        <w:t>）</w:t>
      </w:r>
      <w:r>
        <w:rPr>
          <w:rFonts w:hint="eastAsia" w:ascii="仿宋" w:hAnsi="仿宋" w:eastAsia="仿宋"/>
          <w:sz w:val="32"/>
          <w:szCs w:val="32"/>
        </w:rPr>
        <w:t>结业考试；3</w:t>
      </w:r>
      <w:r>
        <w:rPr>
          <w:rFonts w:hint="eastAsia" w:ascii="仿宋" w:hAnsi="仿宋" w:eastAsia="仿宋"/>
          <w:sz w:val="32"/>
          <w:szCs w:val="32"/>
          <w:lang w:eastAsia="zh-CN"/>
        </w:rPr>
        <w:t>）</w:t>
      </w:r>
      <w:r>
        <w:rPr>
          <w:rFonts w:hint="eastAsia" w:ascii="仿宋" w:hAnsi="仿宋" w:eastAsia="仿宋"/>
          <w:sz w:val="32"/>
          <w:szCs w:val="32"/>
        </w:rPr>
        <w:t>学习期间个人表现；4</w:t>
      </w:r>
      <w:r>
        <w:rPr>
          <w:rFonts w:hint="eastAsia" w:ascii="仿宋" w:hAnsi="仿宋" w:eastAsia="仿宋"/>
          <w:sz w:val="32"/>
          <w:szCs w:val="32"/>
          <w:lang w:eastAsia="zh-CN"/>
        </w:rPr>
        <w:t>）</w:t>
      </w:r>
      <w:r>
        <w:rPr>
          <w:rFonts w:hint="eastAsia" w:ascii="仿宋" w:hAnsi="仿宋" w:eastAsia="仿宋"/>
          <w:sz w:val="32"/>
          <w:szCs w:val="32"/>
        </w:rPr>
        <w:t>学习期间小组作品展现；5</w:t>
      </w:r>
      <w:r>
        <w:rPr>
          <w:rFonts w:hint="eastAsia" w:ascii="仿宋" w:hAnsi="仿宋" w:eastAsia="仿宋"/>
          <w:sz w:val="32"/>
          <w:szCs w:val="32"/>
          <w:lang w:eastAsia="zh-CN"/>
        </w:rPr>
        <w:t>）</w:t>
      </w:r>
      <w:r>
        <w:rPr>
          <w:rFonts w:hint="eastAsia" w:ascii="仿宋" w:hAnsi="仿宋" w:eastAsia="仿宋"/>
          <w:sz w:val="32"/>
          <w:szCs w:val="32"/>
        </w:rPr>
        <w:t>学习期间小组得分成绩；6</w:t>
      </w:r>
      <w:r>
        <w:rPr>
          <w:rFonts w:hint="eastAsia" w:ascii="仿宋" w:hAnsi="仿宋" w:eastAsia="仿宋"/>
          <w:sz w:val="32"/>
          <w:szCs w:val="32"/>
          <w:lang w:eastAsia="zh-CN"/>
        </w:rPr>
        <w:t>）</w:t>
      </w:r>
      <w:r>
        <w:rPr>
          <w:rFonts w:hint="eastAsia" w:ascii="仿宋" w:hAnsi="仿宋" w:eastAsia="仿宋"/>
          <w:sz w:val="32"/>
          <w:szCs w:val="32"/>
        </w:rPr>
        <w:t>学习期间为班级作出其它贡献。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8、参训</w:t>
      </w:r>
      <w:r>
        <w:rPr>
          <w:rFonts w:hint="eastAsia" w:ascii="楷体" w:hAnsi="楷体" w:eastAsia="楷体" w:cs="楷体"/>
          <w:b/>
          <w:bCs/>
          <w:sz w:val="32"/>
          <w:szCs w:val="32"/>
          <w:lang w:eastAsia="zh-CN"/>
        </w:rPr>
        <w:t>人员报名门槛？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答：</w:t>
      </w:r>
      <w:r>
        <w:rPr>
          <w:rFonts w:hint="eastAsia" w:ascii="仿宋" w:hAnsi="仿宋" w:eastAsia="仿宋"/>
          <w:sz w:val="32"/>
          <w:szCs w:val="32"/>
          <w:lang w:val="en-US" w:eastAsia="zh-CN"/>
        </w:rPr>
        <w:t>担任</w:t>
      </w:r>
      <w:r>
        <w:rPr>
          <w:rFonts w:hint="eastAsia" w:ascii="仿宋" w:hAnsi="仿宋" w:eastAsia="仿宋"/>
          <w:sz w:val="32"/>
          <w:szCs w:val="32"/>
        </w:rPr>
        <w:t>总监级别以</w:t>
      </w:r>
      <w:r>
        <w:rPr>
          <w:rFonts w:hint="eastAsia" w:ascii="仿宋" w:hAnsi="仿宋" w:eastAsia="仿宋"/>
          <w:sz w:val="32"/>
          <w:szCs w:val="32"/>
          <w:lang w:val="en-US" w:eastAsia="zh-CN"/>
        </w:rPr>
        <w:t>上高管职务</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9、</w:t>
      </w:r>
      <w:r>
        <w:rPr>
          <w:rFonts w:hint="eastAsia" w:ascii="楷体" w:hAnsi="楷体" w:eastAsia="楷体" w:cs="楷体"/>
          <w:b/>
          <w:bCs/>
          <w:sz w:val="32"/>
          <w:szCs w:val="32"/>
          <w:lang w:eastAsia="zh-CN"/>
        </w:rPr>
        <w:t>结业证书作用？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rPr>
        <w:t>答：1</w:t>
      </w:r>
      <w:r>
        <w:rPr>
          <w:rFonts w:hint="eastAsia" w:ascii="仿宋" w:hAnsi="仿宋" w:eastAsia="仿宋"/>
          <w:sz w:val="32"/>
          <w:szCs w:val="32"/>
          <w:lang w:eastAsia="zh-CN"/>
        </w:rPr>
        <w:t>）</w:t>
      </w:r>
      <w:r>
        <w:rPr>
          <w:rFonts w:hint="eastAsia" w:ascii="仿宋" w:hAnsi="仿宋" w:eastAsia="仿宋"/>
          <w:sz w:val="32"/>
          <w:szCs w:val="32"/>
        </w:rPr>
        <w:t>属于非学历教育，更多是对学习的证明；2</w:t>
      </w:r>
      <w:r>
        <w:rPr>
          <w:rFonts w:hint="eastAsia" w:ascii="仿宋" w:hAnsi="仿宋" w:eastAsia="仿宋"/>
          <w:sz w:val="32"/>
          <w:szCs w:val="32"/>
          <w:lang w:eastAsia="zh-CN"/>
        </w:rPr>
        <w:t>）</w:t>
      </w:r>
      <w:r>
        <w:rPr>
          <w:rFonts w:hint="eastAsia" w:ascii="仿宋" w:hAnsi="仿宋" w:eastAsia="仿宋"/>
          <w:sz w:val="32"/>
          <w:szCs w:val="32"/>
        </w:rPr>
        <w:t>共享交大海外校友圈，参加交大海外各种校友活动</w:t>
      </w:r>
      <w:r>
        <w:rPr>
          <w:rFonts w:hint="eastAsia" w:ascii="仿宋" w:hAnsi="仿宋" w:eastAsia="仿宋"/>
          <w:sz w:val="32"/>
          <w:szCs w:val="32"/>
          <w:lang w:eastAsia="zh-CN"/>
        </w:rPr>
        <w:t>；</w:t>
      </w:r>
      <w:r>
        <w:rPr>
          <w:rFonts w:hint="eastAsia" w:ascii="仿宋" w:hAnsi="仿宋" w:eastAsia="仿宋"/>
          <w:sz w:val="32"/>
          <w:szCs w:val="32"/>
          <w:lang w:val="en-US" w:eastAsia="zh-CN"/>
        </w:rPr>
        <w:t>3）使用于有关机构规定的学习经历证明。</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10、</w:t>
      </w:r>
      <w:r>
        <w:rPr>
          <w:rFonts w:hint="eastAsia" w:ascii="楷体" w:hAnsi="楷体" w:eastAsia="楷体" w:cs="楷体"/>
          <w:b/>
          <w:bCs/>
          <w:sz w:val="32"/>
          <w:szCs w:val="32"/>
          <w:lang w:eastAsia="zh-CN"/>
        </w:rPr>
        <w:t>课程师资及资源优势？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答：1</w:t>
      </w:r>
      <w:r>
        <w:rPr>
          <w:rFonts w:hint="eastAsia" w:ascii="仿宋" w:hAnsi="仿宋" w:eastAsia="仿宋"/>
          <w:sz w:val="32"/>
          <w:szCs w:val="32"/>
          <w:lang w:eastAsia="zh-CN"/>
        </w:rPr>
        <w:t>）</w:t>
      </w:r>
      <w:r>
        <w:rPr>
          <w:rFonts w:hint="eastAsia" w:ascii="仿宋" w:hAnsi="仿宋" w:eastAsia="仿宋"/>
          <w:sz w:val="32"/>
          <w:szCs w:val="32"/>
        </w:rPr>
        <w:t>上海交通大学总裁班最优质师资队伍；</w:t>
      </w:r>
      <w:r>
        <w:rPr>
          <w:rFonts w:hint="eastAsia" w:ascii="仿宋" w:hAnsi="仿宋" w:eastAsia="仿宋"/>
          <w:sz w:val="32"/>
          <w:szCs w:val="32"/>
          <w:lang w:val="en-US" w:eastAsia="zh-CN"/>
        </w:rPr>
        <w:t>2）</w:t>
      </w:r>
      <w:r>
        <w:rPr>
          <w:rFonts w:hint="eastAsia" w:ascii="仿宋" w:hAnsi="仿宋" w:eastAsia="仿宋"/>
          <w:sz w:val="32"/>
          <w:szCs w:val="32"/>
        </w:rPr>
        <w:t>科技服务领军企业实践落地课程；3</w:t>
      </w:r>
      <w:r>
        <w:rPr>
          <w:rFonts w:hint="eastAsia" w:ascii="仿宋" w:hAnsi="仿宋" w:eastAsia="仿宋"/>
          <w:sz w:val="32"/>
          <w:szCs w:val="32"/>
          <w:lang w:eastAsia="zh-CN"/>
        </w:rPr>
        <w:t>）</w:t>
      </w:r>
      <w:r>
        <w:rPr>
          <w:rFonts w:hint="eastAsia" w:ascii="仿宋" w:hAnsi="仿宋" w:eastAsia="仿宋"/>
          <w:sz w:val="32"/>
          <w:szCs w:val="32"/>
        </w:rPr>
        <w:t>结合</w:t>
      </w:r>
      <w:r>
        <w:rPr>
          <w:rFonts w:hint="eastAsia" w:ascii="仿宋" w:hAnsi="仿宋" w:eastAsia="仿宋"/>
          <w:sz w:val="32"/>
          <w:szCs w:val="32"/>
          <w:lang w:val="en-US" w:eastAsia="zh-CN"/>
        </w:rPr>
        <w:t>广东</w:t>
      </w:r>
      <w:r>
        <w:rPr>
          <w:rFonts w:hint="eastAsia" w:ascii="仿宋" w:hAnsi="仿宋" w:eastAsia="仿宋"/>
          <w:sz w:val="32"/>
          <w:szCs w:val="32"/>
        </w:rPr>
        <w:t>当</w:t>
      </w:r>
      <w:r>
        <w:rPr>
          <w:rFonts w:hint="eastAsia" w:ascii="仿宋" w:hAnsi="仿宋" w:eastAsia="仿宋"/>
          <w:sz w:val="32"/>
          <w:szCs w:val="32"/>
          <w:lang w:val="en-US" w:eastAsia="zh-CN"/>
        </w:rPr>
        <w:t>前</w:t>
      </w:r>
      <w:r>
        <w:rPr>
          <w:rFonts w:hint="eastAsia" w:ascii="仿宋" w:hAnsi="仿宋" w:eastAsia="仿宋"/>
          <w:sz w:val="32"/>
          <w:szCs w:val="32"/>
        </w:rPr>
        <w:t>企业实际需求方向定制课程；</w:t>
      </w:r>
      <w:r>
        <w:rPr>
          <w:rFonts w:hint="eastAsia" w:ascii="仿宋" w:hAnsi="仿宋" w:eastAsia="仿宋"/>
          <w:sz w:val="32"/>
          <w:szCs w:val="32"/>
          <w:lang w:val="en-US" w:eastAsia="zh-CN"/>
        </w:rPr>
        <w:t>4）</w:t>
      </w:r>
      <w:r>
        <w:rPr>
          <w:rFonts w:hint="eastAsia" w:ascii="仿宋" w:hAnsi="仿宋" w:eastAsia="仿宋"/>
          <w:sz w:val="32"/>
          <w:szCs w:val="32"/>
        </w:rPr>
        <w:t>广泛多链条行业资源</w:t>
      </w:r>
      <w:r>
        <w:rPr>
          <w:rFonts w:hint="eastAsia" w:ascii="仿宋" w:hAnsi="仿宋" w:eastAsia="仿宋"/>
          <w:sz w:val="32"/>
          <w:szCs w:val="32"/>
          <w:lang w:val="en-US" w:eastAsia="zh-CN"/>
        </w:rPr>
        <w:t>和协会平台资源</w:t>
      </w:r>
      <w:r>
        <w:rPr>
          <w:rFonts w:hint="eastAsia" w:ascii="仿宋" w:hAnsi="仿宋" w:eastAsia="仿宋"/>
          <w:sz w:val="32"/>
          <w:szCs w:val="32"/>
        </w:rPr>
        <w:t>；5</w:t>
      </w:r>
      <w:r>
        <w:rPr>
          <w:rFonts w:hint="eastAsia" w:ascii="仿宋" w:hAnsi="仿宋" w:eastAsia="仿宋"/>
          <w:sz w:val="32"/>
          <w:szCs w:val="32"/>
          <w:lang w:eastAsia="zh-CN"/>
        </w:rPr>
        <w:t>）</w:t>
      </w:r>
      <w:r>
        <w:rPr>
          <w:rFonts w:hint="eastAsia" w:ascii="仿宋" w:hAnsi="仿宋" w:eastAsia="仿宋"/>
          <w:sz w:val="32"/>
          <w:szCs w:val="32"/>
        </w:rPr>
        <w:t>行业领军明星企业家同班学习，共享商</w:t>
      </w:r>
      <w:r>
        <w:rPr>
          <w:rFonts w:hint="eastAsia" w:ascii="仿宋" w:hAnsi="仿宋" w:eastAsia="仿宋"/>
          <w:sz w:val="32"/>
          <w:szCs w:val="32"/>
          <w:lang w:val="en-US" w:eastAsia="zh-CN"/>
        </w:rPr>
        <w:t>机</w:t>
      </w:r>
      <w:r>
        <w:rPr>
          <w:rFonts w:hint="eastAsia" w:ascii="仿宋" w:hAnsi="仿宋" w:eastAsia="仿宋"/>
          <w:sz w:val="32"/>
          <w:szCs w:val="32"/>
        </w:rPr>
        <w:t>人脉圈。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11、学费依据？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答：</w:t>
      </w:r>
      <w:r>
        <w:rPr>
          <w:rFonts w:hint="eastAsia" w:ascii="仿宋" w:hAnsi="仿宋" w:eastAsia="仿宋"/>
          <w:sz w:val="32"/>
          <w:szCs w:val="32"/>
        </w:rPr>
        <w:t>开展双创倍增</w:t>
      </w:r>
      <w:r>
        <w:rPr>
          <w:rFonts w:hint="eastAsia" w:ascii="仿宋" w:hAnsi="仿宋" w:eastAsia="仿宋"/>
          <w:sz w:val="32"/>
          <w:szCs w:val="32"/>
          <w:lang w:val="en-US" w:eastAsia="zh-CN"/>
        </w:rPr>
        <w:t>研修</w:t>
      </w:r>
      <w:r>
        <w:rPr>
          <w:rFonts w:hint="eastAsia" w:ascii="仿宋" w:hAnsi="仿宋" w:eastAsia="仿宋"/>
          <w:sz w:val="32"/>
          <w:szCs w:val="32"/>
        </w:rPr>
        <w:t>培训，得到了市政府、市科技局、市经信局的大力支持。由于政策支持，在学费定价上</w:t>
      </w:r>
      <w:r>
        <w:rPr>
          <w:rFonts w:hint="eastAsia" w:ascii="仿宋" w:hAnsi="仿宋" w:eastAsia="仿宋"/>
          <w:sz w:val="32"/>
          <w:szCs w:val="32"/>
          <w:lang w:val="en-US" w:eastAsia="zh-CN"/>
        </w:rPr>
        <w:t>相比市场行情进行了一定程度的</w:t>
      </w:r>
      <w:r>
        <w:rPr>
          <w:rFonts w:hint="eastAsia" w:ascii="仿宋" w:hAnsi="仿宋" w:eastAsia="仿宋"/>
          <w:sz w:val="32"/>
          <w:szCs w:val="32"/>
        </w:rPr>
        <w:t>优惠</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12、</w:t>
      </w:r>
      <w:r>
        <w:rPr>
          <w:rFonts w:hint="eastAsia" w:ascii="楷体" w:hAnsi="楷体" w:eastAsia="楷体" w:cs="楷体"/>
          <w:b/>
          <w:bCs/>
          <w:sz w:val="32"/>
          <w:szCs w:val="32"/>
          <w:lang w:eastAsia="zh-CN"/>
        </w:rPr>
        <w:t>补贴政策是什么？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rPr>
        <w:t>答：东莞市倍增计划试点企业及协同倍增企业可根据《东莞市倍增办关于印发〈关于东莞市“倍增计划”企业经营者素质提升资助的工作指引（试行）〉的通知》（东倍增办〔2018〕274号）</w:t>
      </w:r>
      <w:r>
        <w:rPr>
          <w:rFonts w:hint="eastAsia" w:ascii="仿宋" w:hAnsi="仿宋" w:eastAsia="仿宋"/>
          <w:sz w:val="32"/>
          <w:szCs w:val="32"/>
          <w:lang w:val="en-US" w:eastAsia="zh-CN"/>
        </w:rPr>
        <w:t>申请补贴：</w:t>
      </w:r>
      <w:r>
        <w:rPr>
          <w:rFonts w:hint="eastAsia" w:ascii="楷体" w:hAnsi="楷体" w:eastAsia="楷体" w:cs="楷体"/>
          <w:b/>
          <w:bCs/>
          <w:sz w:val="32"/>
          <w:szCs w:val="32"/>
          <w:lang w:val="en-US" w:eastAsia="zh-CN"/>
        </w:rPr>
        <w:t>1）</w:t>
      </w:r>
      <w:r>
        <w:rPr>
          <w:rFonts w:hint="eastAsia" w:ascii="楷体" w:hAnsi="楷体" w:eastAsia="楷体" w:cs="楷体"/>
          <w:b/>
          <w:bCs/>
          <w:sz w:val="32"/>
          <w:szCs w:val="32"/>
          <w:lang w:eastAsia="zh-CN"/>
        </w:rPr>
        <w:t>企业家素质提升资助。</w:t>
      </w:r>
      <w:r>
        <w:rPr>
          <w:rFonts w:hint="eastAsia" w:ascii="仿宋" w:hAnsi="仿宋" w:eastAsia="仿宋"/>
          <w:sz w:val="32"/>
          <w:szCs w:val="32"/>
        </w:rPr>
        <w:t>培训费按最高不超过50%的比例给予资助，每人每次补助不超过3万元。认定前一年营业收入2亿元以下、2亿元（含）至10亿元、10亿元（含）以上的，协同倍增企业每年补助名额分别不超过1人次、2人次、3人次，市“倍增计划”企业每年补助名额分别不超过2人次、4人次、6人次</w:t>
      </w:r>
      <w:r>
        <w:rPr>
          <w:rFonts w:hint="eastAsia" w:ascii="仿宋" w:hAnsi="仿宋" w:eastAsia="仿宋"/>
          <w:sz w:val="32"/>
          <w:szCs w:val="32"/>
          <w:lang w:eastAsia="zh-CN"/>
        </w:rPr>
        <w:t>；</w:t>
      </w:r>
      <w:r>
        <w:rPr>
          <w:rFonts w:hint="eastAsia" w:ascii="楷体" w:hAnsi="楷体" w:eastAsia="楷体" w:cs="楷体"/>
          <w:b/>
          <w:bCs/>
          <w:sz w:val="32"/>
          <w:szCs w:val="32"/>
          <w:lang w:val="en-US" w:eastAsia="zh-CN"/>
        </w:rPr>
        <w:t>2）企业骨干人才素质提升资助。</w:t>
      </w:r>
      <w:r>
        <w:rPr>
          <w:rFonts w:hint="eastAsia" w:ascii="仿宋" w:hAnsi="仿宋" w:eastAsia="仿宋"/>
          <w:sz w:val="32"/>
          <w:szCs w:val="32"/>
        </w:rPr>
        <w:t>培训费按最高不超过50%的比例给予资助，每人每次补助不超过1万元。认定前一年营业收入2亿元以下、2亿元（含）至10亿元、10亿元（含）以上的，协同倍增企业每年补助名额分别不超过2人次、4人次、6人次，市“倍增计划”企业每年补助名额分别不超过3人次、6人次、9人次。认定前一年</w:t>
      </w:r>
      <w:r>
        <w:rPr>
          <w:rFonts w:hint="eastAsia" w:ascii="仿宋" w:hAnsi="仿宋" w:eastAsia="仿宋"/>
          <w:sz w:val="32"/>
          <w:szCs w:val="32"/>
          <w:lang w:val="en-US" w:eastAsia="zh-CN"/>
        </w:rPr>
        <w:t>为获得结业证书的前一年。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13、</w:t>
      </w:r>
      <w:r>
        <w:rPr>
          <w:rFonts w:hint="eastAsia" w:ascii="楷体" w:hAnsi="楷体" w:eastAsia="楷体" w:cs="楷体"/>
          <w:b/>
          <w:bCs/>
          <w:sz w:val="32"/>
          <w:szCs w:val="32"/>
          <w:lang w:eastAsia="zh-CN"/>
        </w:rPr>
        <w:t>企业家补贴和骨干</w:t>
      </w:r>
      <w:r>
        <w:rPr>
          <w:rFonts w:hint="eastAsia" w:ascii="楷体" w:hAnsi="楷体" w:eastAsia="楷体" w:cs="楷体"/>
          <w:b/>
          <w:bCs/>
          <w:sz w:val="32"/>
          <w:szCs w:val="32"/>
          <w:lang w:val="en-US" w:eastAsia="zh-CN"/>
        </w:rPr>
        <w:t>人才</w:t>
      </w:r>
      <w:r>
        <w:rPr>
          <w:rFonts w:hint="eastAsia" w:ascii="楷体" w:hAnsi="楷体" w:eastAsia="楷体" w:cs="楷体"/>
          <w:b/>
          <w:bCs/>
          <w:sz w:val="32"/>
          <w:szCs w:val="32"/>
          <w:lang w:eastAsia="zh-CN"/>
        </w:rPr>
        <w:t>补贴可以</w:t>
      </w:r>
      <w:r>
        <w:rPr>
          <w:rFonts w:hint="eastAsia" w:ascii="楷体" w:hAnsi="楷体" w:eastAsia="楷体" w:cs="楷体"/>
          <w:b/>
          <w:bCs/>
          <w:sz w:val="32"/>
          <w:szCs w:val="32"/>
          <w:lang w:val="en-US" w:eastAsia="zh-CN"/>
        </w:rPr>
        <w:t>合并申请</w:t>
      </w:r>
      <w:r>
        <w:rPr>
          <w:rFonts w:hint="eastAsia" w:ascii="楷体" w:hAnsi="楷体" w:eastAsia="楷体" w:cs="楷体"/>
          <w:b/>
          <w:bCs/>
          <w:sz w:val="32"/>
          <w:szCs w:val="32"/>
          <w:lang w:eastAsia="zh-CN"/>
        </w:rPr>
        <w:t>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答：</w:t>
      </w:r>
      <w:r>
        <w:rPr>
          <w:rFonts w:hint="eastAsia" w:ascii="仿宋" w:hAnsi="仿宋" w:eastAsia="仿宋"/>
          <w:sz w:val="32"/>
          <w:szCs w:val="32"/>
          <w:lang w:val="en-US" w:eastAsia="zh-CN"/>
        </w:rPr>
        <w:t>到时根据有关政策精神和参训事实进行申请</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14、</w:t>
      </w:r>
      <w:r>
        <w:rPr>
          <w:rFonts w:hint="eastAsia" w:ascii="楷体" w:hAnsi="楷体" w:eastAsia="楷体" w:cs="楷体"/>
          <w:b/>
          <w:bCs/>
          <w:sz w:val="32"/>
          <w:szCs w:val="32"/>
          <w:lang w:eastAsia="zh-CN"/>
        </w:rPr>
        <w:t>“企业家”的定义是什么？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rPr>
        <w:t>答：</w:t>
      </w:r>
      <w:r>
        <w:rPr>
          <w:rFonts w:hint="eastAsia" w:ascii="仿宋" w:hAnsi="仿宋" w:eastAsia="仿宋"/>
          <w:sz w:val="32"/>
          <w:szCs w:val="32"/>
          <w:lang w:val="en-US" w:eastAsia="zh-CN"/>
        </w:rPr>
        <w:t>企业法定代表人、董事长、总经理。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15、</w:t>
      </w:r>
      <w:r>
        <w:rPr>
          <w:rFonts w:hint="eastAsia" w:ascii="楷体" w:hAnsi="楷体" w:eastAsia="楷体" w:cs="楷体"/>
          <w:b/>
          <w:bCs/>
          <w:sz w:val="32"/>
          <w:szCs w:val="32"/>
          <w:lang w:eastAsia="zh-CN"/>
        </w:rPr>
        <w:t>申请补贴需要哪些材料？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答：凭培训通知、录取通知书、结业证书、培训照片、视频、正式发票等证明材料</w:t>
      </w:r>
      <w:r>
        <w:rPr>
          <w:rFonts w:hint="eastAsia" w:ascii="仿宋" w:hAnsi="仿宋" w:eastAsia="仿宋"/>
          <w:sz w:val="32"/>
          <w:szCs w:val="32"/>
          <w:lang w:val="en-US" w:eastAsia="zh-CN"/>
        </w:rPr>
        <w:t>申请</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16、</w:t>
      </w:r>
      <w:r>
        <w:rPr>
          <w:rFonts w:hint="eastAsia" w:ascii="楷体" w:hAnsi="楷体" w:eastAsia="楷体" w:cs="楷体"/>
          <w:b/>
          <w:bCs/>
          <w:sz w:val="32"/>
          <w:szCs w:val="32"/>
          <w:lang w:eastAsia="zh-CN"/>
        </w:rPr>
        <w:t>倍增</w:t>
      </w:r>
      <w:r>
        <w:rPr>
          <w:rFonts w:hint="eastAsia" w:ascii="楷体" w:hAnsi="楷体" w:eastAsia="楷体" w:cs="楷体"/>
          <w:b/>
          <w:bCs/>
          <w:sz w:val="32"/>
          <w:szCs w:val="32"/>
          <w:lang w:val="en-US" w:eastAsia="zh-CN"/>
        </w:rPr>
        <w:t>企业素质提升</w:t>
      </w:r>
      <w:r>
        <w:rPr>
          <w:rFonts w:hint="eastAsia" w:ascii="楷体" w:hAnsi="楷体" w:eastAsia="楷体" w:cs="楷体"/>
          <w:b/>
          <w:bCs/>
          <w:sz w:val="32"/>
          <w:szCs w:val="32"/>
          <w:lang w:eastAsia="zh-CN"/>
        </w:rPr>
        <w:t>补贴申请时间？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rPr>
        <w:t>答：拿到结业证</w:t>
      </w:r>
      <w:r>
        <w:rPr>
          <w:rFonts w:hint="eastAsia" w:ascii="仿宋" w:hAnsi="仿宋" w:eastAsia="仿宋"/>
          <w:sz w:val="32"/>
          <w:szCs w:val="32"/>
          <w:lang w:val="en-US" w:eastAsia="zh-CN"/>
        </w:rPr>
        <w:t>书</w:t>
      </w:r>
      <w:r>
        <w:rPr>
          <w:rFonts w:hint="eastAsia" w:ascii="仿宋" w:hAnsi="仿宋" w:eastAsia="仿宋"/>
          <w:sz w:val="32"/>
          <w:szCs w:val="32"/>
        </w:rPr>
        <w:t>后申请补贴，申请后</w:t>
      </w:r>
      <w:r>
        <w:rPr>
          <w:rFonts w:hint="eastAsia" w:ascii="仿宋" w:hAnsi="仿宋" w:eastAsia="仿宋"/>
          <w:sz w:val="32"/>
          <w:szCs w:val="32"/>
          <w:lang w:val="en-US" w:eastAsia="zh-CN"/>
        </w:rPr>
        <w:t>1</w:t>
      </w:r>
      <w:r>
        <w:rPr>
          <w:rFonts w:hint="eastAsia" w:ascii="仿宋" w:hAnsi="仿宋" w:eastAsia="仿宋"/>
          <w:sz w:val="32"/>
          <w:szCs w:val="32"/>
        </w:rPr>
        <w:t>个月</w:t>
      </w:r>
      <w:r>
        <w:rPr>
          <w:rFonts w:hint="eastAsia" w:ascii="仿宋" w:hAnsi="仿宋" w:eastAsia="仿宋"/>
          <w:sz w:val="32"/>
          <w:szCs w:val="32"/>
          <w:lang w:val="en-US" w:eastAsia="zh-CN"/>
        </w:rPr>
        <w:t>左右</w:t>
      </w:r>
      <w:r>
        <w:rPr>
          <w:rFonts w:hint="eastAsia" w:ascii="仿宋" w:hAnsi="仿宋" w:eastAsia="仿宋"/>
          <w:sz w:val="32"/>
          <w:szCs w:val="32"/>
        </w:rPr>
        <w:t>可拿到补贴。</w:t>
      </w:r>
      <w:r>
        <w:rPr>
          <w:rFonts w:hint="eastAsia" w:ascii="仿宋" w:hAnsi="仿宋" w:eastAsia="仿宋"/>
          <w:sz w:val="32"/>
          <w:szCs w:val="32"/>
          <w:lang w:val="en-US" w:eastAsia="zh-CN"/>
        </w:rPr>
        <w:t>本次研修班计划于2019年4月前结业，若及时递交申请资料，2019年5月前可拿到补贴。</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ascii="黑体" w:eastAsia="黑体"/>
          <w:sz w:val="28"/>
          <w:szCs w:val="4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浠垮畫_GB2312">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94"/>
    <w:rsid w:val="0000002C"/>
    <w:rsid w:val="000E2794"/>
    <w:rsid w:val="001027AB"/>
    <w:rsid w:val="00137EBF"/>
    <w:rsid w:val="002D08EC"/>
    <w:rsid w:val="002D6D97"/>
    <w:rsid w:val="004152BC"/>
    <w:rsid w:val="004442E9"/>
    <w:rsid w:val="004E6350"/>
    <w:rsid w:val="004E7259"/>
    <w:rsid w:val="00534867"/>
    <w:rsid w:val="005B6534"/>
    <w:rsid w:val="005C22A6"/>
    <w:rsid w:val="00612EA7"/>
    <w:rsid w:val="006360C5"/>
    <w:rsid w:val="00640F69"/>
    <w:rsid w:val="00746228"/>
    <w:rsid w:val="00794919"/>
    <w:rsid w:val="007F1E09"/>
    <w:rsid w:val="00A232C9"/>
    <w:rsid w:val="00A27D53"/>
    <w:rsid w:val="00B13517"/>
    <w:rsid w:val="00B26791"/>
    <w:rsid w:val="00C069CB"/>
    <w:rsid w:val="00C92A44"/>
    <w:rsid w:val="00CF480C"/>
    <w:rsid w:val="00D04457"/>
    <w:rsid w:val="00E55E84"/>
    <w:rsid w:val="00E57C25"/>
    <w:rsid w:val="00FC7C87"/>
    <w:rsid w:val="00FE4084"/>
    <w:rsid w:val="03515EAC"/>
    <w:rsid w:val="036A64C1"/>
    <w:rsid w:val="03B91A84"/>
    <w:rsid w:val="09CC3A85"/>
    <w:rsid w:val="09D722C3"/>
    <w:rsid w:val="0BA3734A"/>
    <w:rsid w:val="0E81563E"/>
    <w:rsid w:val="0EBD01F6"/>
    <w:rsid w:val="0ECD692A"/>
    <w:rsid w:val="0EF505BC"/>
    <w:rsid w:val="0F033E79"/>
    <w:rsid w:val="10590CE4"/>
    <w:rsid w:val="10DF68EC"/>
    <w:rsid w:val="11A45C9F"/>
    <w:rsid w:val="12C062BE"/>
    <w:rsid w:val="1307669F"/>
    <w:rsid w:val="136807F8"/>
    <w:rsid w:val="13F6049A"/>
    <w:rsid w:val="16294683"/>
    <w:rsid w:val="18393995"/>
    <w:rsid w:val="18907C57"/>
    <w:rsid w:val="18C041A3"/>
    <w:rsid w:val="1AFF584F"/>
    <w:rsid w:val="1B2B5157"/>
    <w:rsid w:val="1BC1387F"/>
    <w:rsid w:val="1BE34DEC"/>
    <w:rsid w:val="1C272956"/>
    <w:rsid w:val="1C696D21"/>
    <w:rsid w:val="1C756394"/>
    <w:rsid w:val="1DF50DC3"/>
    <w:rsid w:val="1E1E15F5"/>
    <w:rsid w:val="1E995848"/>
    <w:rsid w:val="1F1A567C"/>
    <w:rsid w:val="1F2A2197"/>
    <w:rsid w:val="1FEE450F"/>
    <w:rsid w:val="20BB79C8"/>
    <w:rsid w:val="24DA40C1"/>
    <w:rsid w:val="2585408E"/>
    <w:rsid w:val="25C84C6F"/>
    <w:rsid w:val="2657406A"/>
    <w:rsid w:val="26BE3BAD"/>
    <w:rsid w:val="2B0306C9"/>
    <w:rsid w:val="2B2F5624"/>
    <w:rsid w:val="2B4637A6"/>
    <w:rsid w:val="2B7E546C"/>
    <w:rsid w:val="2BDB5180"/>
    <w:rsid w:val="2C1D48F2"/>
    <w:rsid w:val="2DC278C1"/>
    <w:rsid w:val="2DCB23D3"/>
    <w:rsid w:val="2E84457F"/>
    <w:rsid w:val="2EBC2F70"/>
    <w:rsid w:val="309A4701"/>
    <w:rsid w:val="30F90120"/>
    <w:rsid w:val="32595CF5"/>
    <w:rsid w:val="34485E27"/>
    <w:rsid w:val="35442011"/>
    <w:rsid w:val="36EB05A4"/>
    <w:rsid w:val="371F5C43"/>
    <w:rsid w:val="37D330FB"/>
    <w:rsid w:val="392D74FB"/>
    <w:rsid w:val="39613A2B"/>
    <w:rsid w:val="3A187A0A"/>
    <w:rsid w:val="3DD5269A"/>
    <w:rsid w:val="3EE2481F"/>
    <w:rsid w:val="412B5F12"/>
    <w:rsid w:val="424F28FD"/>
    <w:rsid w:val="48052948"/>
    <w:rsid w:val="48C35C44"/>
    <w:rsid w:val="4C722340"/>
    <w:rsid w:val="4C845B43"/>
    <w:rsid w:val="4E4C6C56"/>
    <w:rsid w:val="4F414409"/>
    <w:rsid w:val="4F611528"/>
    <w:rsid w:val="50C7176D"/>
    <w:rsid w:val="52A37E25"/>
    <w:rsid w:val="567057B3"/>
    <w:rsid w:val="56E136A2"/>
    <w:rsid w:val="5759489B"/>
    <w:rsid w:val="57744827"/>
    <w:rsid w:val="57FB7642"/>
    <w:rsid w:val="5D8F0E77"/>
    <w:rsid w:val="5DA74C7D"/>
    <w:rsid w:val="5E4C2145"/>
    <w:rsid w:val="5FE71465"/>
    <w:rsid w:val="60ED2DF2"/>
    <w:rsid w:val="617A28BC"/>
    <w:rsid w:val="61D4229C"/>
    <w:rsid w:val="63D06339"/>
    <w:rsid w:val="647B34A2"/>
    <w:rsid w:val="649A3711"/>
    <w:rsid w:val="658D7FF3"/>
    <w:rsid w:val="65CA0C13"/>
    <w:rsid w:val="65ED3281"/>
    <w:rsid w:val="66080D72"/>
    <w:rsid w:val="664C7504"/>
    <w:rsid w:val="66677922"/>
    <w:rsid w:val="667B28F2"/>
    <w:rsid w:val="667E42E2"/>
    <w:rsid w:val="66C71F62"/>
    <w:rsid w:val="66D812DE"/>
    <w:rsid w:val="67373C37"/>
    <w:rsid w:val="678555CA"/>
    <w:rsid w:val="691D02C1"/>
    <w:rsid w:val="6CAF0C3A"/>
    <w:rsid w:val="6D4F50CA"/>
    <w:rsid w:val="6E6166F3"/>
    <w:rsid w:val="703F6DB3"/>
    <w:rsid w:val="71CD700F"/>
    <w:rsid w:val="72171B91"/>
    <w:rsid w:val="73BC2B8E"/>
    <w:rsid w:val="742B0B0D"/>
    <w:rsid w:val="74B44B2C"/>
    <w:rsid w:val="74D05AF6"/>
    <w:rsid w:val="757A4038"/>
    <w:rsid w:val="764E011D"/>
    <w:rsid w:val="766C6DF0"/>
    <w:rsid w:val="76F938F6"/>
    <w:rsid w:val="78322DF9"/>
    <w:rsid w:val="79CA20CE"/>
    <w:rsid w:val="7A2B643E"/>
    <w:rsid w:val="7A583628"/>
    <w:rsid w:val="7B114629"/>
    <w:rsid w:val="7B1C471E"/>
    <w:rsid w:val="7D826270"/>
    <w:rsid w:val="7D9E1EE2"/>
    <w:rsid w:val="7E2968E6"/>
    <w:rsid w:val="7EE25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Normal Indent"/>
    <w:basedOn w:val="1"/>
    <w:qFormat/>
    <w:uiPriority w:val="0"/>
    <w:pPr>
      <w:ind w:firstLine="420" w:firstLineChars="200"/>
    </w:pPr>
  </w:style>
  <w:style w:type="paragraph" w:styleId="4">
    <w:name w:val="footer"/>
    <w:basedOn w:val="1"/>
    <w:uiPriority w:val="0"/>
    <w:pPr>
      <w:tabs>
        <w:tab w:val="center" w:pos="4153"/>
        <w:tab w:val="right" w:pos="8306"/>
      </w:tabs>
      <w:snapToGrid w:val="0"/>
      <w:jc w:val="left"/>
    </w:pPr>
    <w:rPr>
      <w:sz w:val="18"/>
    </w:rPr>
  </w:style>
  <w:style w:type="character" w:customStyle="1" w:styleId="7">
    <w:name w:val="font01"/>
    <w:basedOn w:val="5"/>
    <w:qFormat/>
    <w:uiPriority w:val="0"/>
    <w:rPr>
      <w:rFonts w:hint="eastAsia" w:ascii="华文仿宋" w:hAnsi="华文仿宋" w:eastAsia="华文仿宋" w:cs="华文仿宋"/>
      <w:color w:val="000000"/>
      <w:sz w:val="28"/>
      <w:szCs w:val="28"/>
      <w:u w:val="none"/>
    </w:rPr>
  </w:style>
  <w:style w:type="character" w:customStyle="1" w:styleId="8">
    <w:name w:val="font11"/>
    <w:basedOn w:val="5"/>
    <w:qFormat/>
    <w:uiPriority w:val="0"/>
    <w:rPr>
      <w:rFonts w:hint="eastAsia" w:ascii="华文仿宋" w:hAnsi="华文仿宋" w:eastAsia="华文仿宋" w:cs="华文仿宋"/>
      <w:b/>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9512</Words>
  <Characters>9902</Characters>
  <Lines>77</Lines>
  <Paragraphs>21</Paragraphs>
  <TotalTime>20</TotalTime>
  <ScaleCrop>false</ScaleCrop>
  <LinksUpToDate>false</LinksUpToDate>
  <CharactersWithSpaces>10255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dc:creator>
  <cp:lastModifiedBy>Administrator</cp:lastModifiedBy>
  <dcterms:modified xsi:type="dcterms:W3CDTF">2018-09-19T07:06:53Z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