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eastAsia="仿宋_GB2312"/>
          <w:kern w:val="0"/>
          <w:sz w:val="31"/>
          <w:szCs w:val="31"/>
        </w:rPr>
      </w:pPr>
      <w:r>
        <w:rPr>
          <w:rFonts w:hint="eastAsia" w:eastAsia="仿宋_GB2312"/>
          <w:kern w:val="0"/>
          <w:sz w:val="31"/>
          <w:szCs w:val="31"/>
        </w:rPr>
        <w:t>附件：</w:t>
      </w:r>
      <w:bookmarkStart w:id="0" w:name="_GoBack"/>
      <w:r>
        <w:rPr>
          <w:rFonts w:hint="eastAsia" w:eastAsia="仿宋_GB2312"/>
          <w:kern w:val="0"/>
          <w:sz w:val="31"/>
          <w:szCs w:val="31"/>
        </w:rPr>
        <w:t>标杆企业简介</w:t>
      </w:r>
      <w:bookmarkEnd w:id="0"/>
    </w:p>
    <w:p>
      <w:pPr>
        <w:widowControl/>
        <w:spacing w:line="320" w:lineRule="exact"/>
        <w:jc w:val="center"/>
        <w:rPr>
          <w:rFonts w:hint="eastAsia" w:ascii="方正小标宋简体" w:hAnsi="微软雅黑" w:eastAsia="方正小标宋简体"/>
          <w:b/>
          <w:sz w:val="44"/>
          <w:szCs w:val="44"/>
        </w:rPr>
      </w:pPr>
    </w:p>
    <w:p>
      <w:pPr>
        <w:widowControl/>
        <w:spacing w:line="660" w:lineRule="exact"/>
        <w:jc w:val="center"/>
        <w:rPr>
          <w:rFonts w:hint="eastAsia" w:ascii="方正小标宋简体" w:hAnsi="微软雅黑" w:eastAsia="方正小标宋简体"/>
          <w:b/>
          <w:sz w:val="44"/>
          <w:szCs w:val="44"/>
        </w:rPr>
      </w:pPr>
      <w:r>
        <w:rPr>
          <w:rFonts w:hint="eastAsia" w:ascii="方正小标宋简体" w:hAnsi="微软雅黑" w:eastAsia="方正小标宋简体"/>
          <w:b/>
          <w:sz w:val="44"/>
          <w:szCs w:val="44"/>
        </w:rPr>
        <w:t>中山联合光电科技股份有限公司</w:t>
      </w:r>
    </w:p>
    <w:p>
      <w:pPr>
        <w:widowControl/>
        <w:spacing w:line="320" w:lineRule="exact"/>
        <w:jc w:val="center"/>
        <w:rPr>
          <w:rFonts w:hint="eastAsia" w:ascii="方正小标宋简体" w:hAnsi="微软雅黑" w:eastAsia="方正小标宋简体"/>
          <w:b/>
          <w:sz w:val="44"/>
          <w:szCs w:val="44"/>
        </w:rPr>
      </w:pPr>
    </w:p>
    <w:p>
      <w:pPr>
        <w:widowControl/>
        <w:shd w:val="clear" w:color="auto" w:fill="FFFFFF"/>
        <w:ind w:firstLine="618"/>
        <w:rPr>
          <w:rFonts w:eastAsia="仿宋_GB2312"/>
          <w:sz w:val="32"/>
          <w:szCs w:val="32"/>
        </w:rPr>
      </w:pPr>
      <w:r>
        <w:rPr>
          <w:rFonts w:hint="eastAsia" w:ascii="Microsoft JhengHei" w:hAnsi="Microsoft JhengHei" w:cs="Microsoft JhengHei"/>
          <w:color w:val="222222"/>
          <w:shd w:val="clear" w:color="auto" w:fill="FFFFFF"/>
        </w:rPr>
        <w:t xml:space="preserve">   </w:t>
      </w:r>
      <w:r>
        <w:rPr>
          <w:rFonts w:hint="eastAsia" w:eastAsia="仿宋_GB2312"/>
          <w:sz w:val="32"/>
          <w:szCs w:val="32"/>
        </w:rPr>
        <w:t>中山联合光电科技股份有限公司（简称“联合光电”，股票代码：300691）于2005年8月在火炬开发区创业中心成立，经过持续多年的科技创新和研发投入，形成了集光电产品设计开发、超精密加工及智能制造为一体的完整业务体系，技术创新和新产品开发始终走在中国光学镜头制造行业的前列。在光学防抖、超高倍率变焦镜头、超高清4K激光显示领域是国内唯一独立开发并规模量产的企业，高倍高清安防变焦镜头市占率全球第一。公司拥有广东省光学成像（联合光电）工程技术研究中心、广东省企业技术中心，正在建设广东省精密光学成像工程实验室，集中精力打造创新平台和自主知识产权体系，自主研发新技术产品并申请光学领域相关专利达700多项。联合光电在高清激光显示、高端光学变焦镜头、单反相机镜头、手机摄像镜头的研发和制造方面处于国内领先、国际一流水平，能够快速地为客户提供定制化的光学产品综合解决方案。产品广泛应用于4K激光显示、视频监控、智能终端、车载成像系统、视讯会议、数码相机/摄像机、航拍无人机、虚拟现实VR产品等。公司已成为海康威视、浙江大华、宇视科技、华为、欧菲光、鸿合科技、比亚迪、Logitech、DxO、AXIS、Cognex、松下、日立、爱普生、索尼等知名客户的重要合作伙伴。</w:t>
      </w:r>
    </w:p>
    <w:p>
      <w:pPr>
        <w:widowControl/>
        <w:shd w:val="clear" w:color="auto" w:fill="FFFFFF"/>
        <w:ind w:firstLine="618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受益于持续的自主创新和研发投入，公司经营规模快速成长，于2017年8月11日在深圳证券交易所创业板成功上市。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微软雅黑" w:eastAsia="方正小标宋简体"/>
          <w:b/>
          <w:sz w:val="44"/>
          <w:szCs w:val="44"/>
        </w:rPr>
      </w:pPr>
      <w:r>
        <w:rPr>
          <w:rFonts w:hint="eastAsia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微软雅黑" w:eastAsia="方正小标宋简体"/>
          <w:b/>
          <w:sz w:val="44"/>
          <w:szCs w:val="44"/>
        </w:rPr>
        <w:t>中山依瓦塔光学有限公司</w:t>
      </w:r>
    </w:p>
    <w:p>
      <w:pPr>
        <w:widowControl/>
        <w:spacing w:line="32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360" w:lineRule="auto"/>
        <w:ind w:firstLine="465" w:firstLineChars="150"/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中山依瓦塔光学有限公司成立于2012年10月，是一家研发型的光电产品制造企业，专业研发和生产各类高精度光学镜头、光学检测设备。产品主要包括：中继镜头、平行光管设备、机器视觉镜头、工业扫描镜头、高均匀度背光源、各种定制镜头、光学检测设备等。</w:t>
      </w:r>
    </w:p>
    <w:p>
      <w:pPr>
        <w:spacing w:line="360" w:lineRule="auto"/>
        <w:ind w:firstLine="465" w:firstLineChars="150"/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公司于2015年、2018年被认定为广东省高新技术企业；2017年被批准为中山市工程技术研究中心。2017年6月同时顺利通过ISO9000质量管理体系、ISO14000环境管理体系认证。2019年6月被遴选为广东省高成长中小企业；2020年5月被评选为中山市首批创新标杆企业。截止到2020年6月，公司拥有70多项授权专利技术，有30余项产品被认定为广东省高新技术产品。</w:t>
      </w:r>
    </w:p>
    <w:p>
      <w:pPr>
        <w:spacing w:line="360" w:lineRule="auto"/>
        <w:ind w:firstLine="620" w:firstLineChars="200"/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公司主打产品的定位是精准、高效的光学测量产品，目前已研发生产了上百款不同规格型号的中继镜头，其中有多款中继镜头为业内首创，例如大广角中继镜、双摄中继镜等。我司生产的中继镜头，在摄像头像质测量镜头市场占有率持续在70%以上。客户包括华为、小米、OPPO、vivo、谷歌、脸书、舜宇、海康威视、大疆创新等国际知名企业。</w:t>
      </w:r>
    </w:p>
    <w:p>
      <w:pPr>
        <w:spacing w:line="360" w:lineRule="auto"/>
        <w:ind w:firstLine="620" w:firstLineChars="200"/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 xml:space="preserve">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A486C"/>
    <w:rsid w:val="274A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2020-09-14T10:17:00Z</dcterms:created>
  <dc:creator>袁洁雯Angela</dc:creator>
  <cp:lastModifiedBy>袁洁雯Angela</cp:lastModifiedBy>
  <dcterms:modified xsi:type="dcterms:W3CDTF">2020-09-14T10:17:39Z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