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71" w:rsidRPr="00DB0F3A" w:rsidRDefault="00292D71" w:rsidP="00961962">
      <w:pPr>
        <w:pStyle w:val="a3"/>
        <w:spacing w:before="0" w:beforeAutospacing="0" w:after="0" w:afterAutospacing="0" w:line="580" w:lineRule="exact"/>
        <w:jc w:val="both"/>
        <w:textAlignment w:val="baseline"/>
        <w:rPr>
          <w:rFonts w:ascii="Times New Roman" w:eastAsia="黑体" w:hAnsi="Times New Roman" w:cs="Times New Roman"/>
          <w:sz w:val="32"/>
          <w:szCs w:val="32"/>
        </w:rPr>
      </w:pPr>
      <w:r w:rsidRPr="00DB0F3A">
        <w:rPr>
          <w:rFonts w:ascii="Times New Roman" w:eastAsia="黑体" w:hAnsi="Times New Roman" w:cs="Times New Roman"/>
          <w:sz w:val="32"/>
          <w:szCs w:val="32"/>
        </w:rPr>
        <w:t>附件</w:t>
      </w:r>
      <w:r w:rsidRPr="00DB0F3A">
        <w:rPr>
          <w:rFonts w:ascii="Times New Roman" w:eastAsia="黑体" w:hAnsi="Times New Roman" w:cs="Times New Roman"/>
          <w:sz w:val="32"/>
          <w:szCs w:val="32"/>
        </w:rPr>
        <w:t>1</w:t>
      </w:r>
    </w:p>
    <w:p w:rsidR="00292D71" w:rsidRPr="00961962" w:rsidRDefault="00292D71" w:rsidP="00961962">
      <w:pPr>
        <w:pStyle w:val="a3"/>
        <w:spacing w:before="0" w:beforeAutospacing="0" w:after="0" w:afterAutospacing="0" w:line="580" w:lineRule="exact"/>
        <w:jc w:val="center"/>
        <w:textAlignment w:val="baseline"/>
        <w:rPr>
          <w:rFonts w:ascii="Times New Roman" w:eastAsia="方正小标宋简体" w:hAnsi="Times New Roman" w:cs="Times New Roman"/>
          <w:sz w:val="44"/>
          <w:szCs w:val="44"/>
        </w:rPr>
      </w:pPr>
      <w:r w:rsidRPr="00961962">
        <w:rPr>
          <w:rFonts w:ascii="Times New Roman" w:eastAsia="方正小标宋简体" w:hAnsi="Times New Roman" w:cs="Times New Roman"/>
          <w:sz w:val="44"/>
          <w:szCs w:val="44"/>
        </w:rPr>
        <w:t>拟走访单位简介</w:t>
      </w:r>
    </w:p>
    <w:p w:rsidR="00961962" w:rsidRPr="00961962" w:rsidRDefault="00961962" w:rsidP="00961962">
      <w:pPr>
        <w:pStyle w:val="a3"/>
        <w:spacing w:before="0" w:beforeAutospacing="0" w:after="0" w:afterAutospacing="0" w:line="580" w:lineRule="exact"/>
        <w:jc w:val="center"/>
        <w:textAlignment w:val="baseline"/>
        <w:rPr>
          <w:rFonts w:ascii="Times New Roman" w:eastAsia="仿宋_GB2312" w:hAnsi="Times New Roman" w:cs="Times New Roman"/>
          <w:sz w:val="32"/>
          <w:szCs w:val="32"/>
        </w:rPr>
      </w:pPr>
    </w:p>
    <w:p w:rsidR="00292D71" w:rsidRPr="00961962" w:rsidRDefault="00292D71" w:rsidP="00961962">
      <w:pPr>
        <w:pStyle w:val="a3"/>
        <w:tabs>
          <w:tab w:val="left" w:pos="312"/>
        </w:tabs>
        <w:spacing w:before="0" w:beforeAutospacing="0" w:afterLines="50" w:after="156" w:afterAutospacing="0" w:line="580" w:lineRule="exact"/>
        <w:ind w:firstLineChars="200" w:firstLine="640"/>
        <w:jc w:val="both"/>
        <w:textAlignment w:val="baseline"/>
        <w:rPr>
          <w:rFonts w:ascii="Times New Roman" w:eastAsia="黑体" w:hAnsi="Times New Roman" w:cs="Times New Roman"/>
          <w:bCs/>
          <w:sz w:val="32"/>
          <w:szCs w:val="32"/>
        </w:rPr>
      </w:pPr>
      <w:r w:rsidRPr="00961962">
        <w:rPr>
          <w:rFonts w:ascii="Times New Roman" w:eastAsia="黑体" w:hAnsi="Times New Roman" w:cs="Times New Roman"/>
          <w:bCs/>
          <w:sz w:val="32"/>
          <w:szCs w:val="32"/>
        </w:rPr>
        <w:t>一、生物岛实验室</w:t>
      </w:r>
      <w:bookmarkStart w:id="0" w:name="_GoBack"/>
      <w:bookmarkEnd w:id="0"/>
    </w:p>
    <w:p w:rsidR="00292D71" w:rsidRPr="00961962" w:rsidRDefault="00292D71" w:rsidP="00961962">
      <w:pPr>
        <w:pStyle w:val="a3"/>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961962">
        <w:rPr>
          <w:rFonts w:ascii="Times New Roman" w:eastAsia="仿宋_GB2312" w:hAnsi="Times New Roman" w:cs="Times New Roman"/>
          <w:b/>
          <w:sz w:val="32"/>
          <w:szCs w:val="32"/>
        </w:rPr>
        <w:t>实验室概况：</w:t>
      </w:r>
      <w:r w:rsidRPr="00961962">
        <w:rPr>
          <w:rFonts w:ascii="Times New Roman" w:eastAsia="仿宋_GB2312" w:hAnsi="Times New Roman" w:cs="Times New Roman"/>
          <w:sz w:val="32"/>
          <w:szCs w:val="32"/>
        </w:rPr>
        <w:t>生物岛实验室是广东省以培育创建国家实验室、打造国家实验室</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预备队</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为目标启动建设的首批省实验室之一。生物岛实验室立足国际化、高起点，致力于建设重大科技基础设施和平台，打造再生医学与健康前沿研究基地、临床应用基地、成果转化及产业化基地和高水平人才基地，推动生物医药与健康产业高质量发展；同时，高度重视国际合作，积极</w:t>
      </w:r>
      <w:proofErr w:type="gramStart"/>
      <w:r w:rsidRPr="00961962">
        <w:rPr>
          <w:rFonts w:ascii="Times New Roman" w:eastAsia="仿宋_GB2312" w:hAnsi="Times New Roman" w:cs="Times New Roman"/>
          <w:sz w:val="32"/>
          <w:szCs w:val="32"/>
        </w:rPr>
        <w:t>搭建马普组织</w:t>
      </w:r>
      <w:proofErr w:type="gramEnd"/>
      <w:r w:rsidRPr="00961962">
        <w:rPr>
          <w:rFonts w:ascii="Times New Roman" w:eastAsia="仿宋_GB2312" w:hAnsi="Times New Roman" w:cs="Times New Roman"/>
          <w:sz w:val="32"/>
          <w:szCs w:val="32"/>
        </w:rPr>
        <w:t>干细胞与再生医学研究中心等国际合作中心，深度参与大湾区建设，争取成为大湾区打造世界级科技创新中心的重要组成部分。</w:t>
      </w:r>
    </w:p>
    <w:p w:rsidR="00292D71" w:rsidRPr="00961962" w:rsidRDefault="00292D71" w:rsidP="00961962">
      <w:pPr>
        <w:pStyle w:val="a3"/>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961962">
        <w:rPr>
          <w:rFonts w:ascii="Times New Roman" w:eastAsia="仿宋_GB2312" w:hAnsi="Times New Roman" w:cs="Times New Roman"/>
          <w:b/>
          <w:sz w:val="32"/>
          <w:szCs w:val="32"/>
        </w:rPr>
        <w:t>科研方向：</w:t>
      </w:r>
      <w:r w:rsidRPr="00961962">
        <w:rPr>
          <w:rFonts w:ascii="Times New Roman" w:eastAsia="仿宋_GB2312" w:hAnsi="Times New Roman" w:cs="Times New Roman"/>
          <w:sz w:val="32"/>
          <w:szCs w:val="32"/>
        </w:rPr>
        <w:t>生物岛实验室面向国家和广东省重大战略需求，联合大湾</w:t>
      </w:r>
      <w:proofErr w:type="gramStart"/>
      <w:r w:rsidRPr="00961962">
        <w:rPr>
          <w:rFonts w:ascii="Times New Roman" w:eastAsia="仿宋_GB2312" w:hAnsi="Times New Roman" w:cs="Times New Roman"/>
          <w:sz w:val="32"/>
          <w:szCs w:val="32"/>
        </w:rPr>
        <w:t>区优势</w:t>
      </w:r>
      <w:proofErr w:type="gramEnd"/>
      <w:r w:rsidRPr="00961962">
        <w:rPr>
          <w:rFonts w:ascii="Times New Roman" w:eastAsia="仿宋_GB2312" w:hAnsi="Times New Roman" w:cs="Times New Roman"/>
          <w:sz w:val="32"/>
          <w:szCs w:val="32"/>
        </w:rPr>
        <w:t>科研单位和众多国际顶尖科研力量，瞄准干细胞与再生医学理论与技术的前沿研究，布局再生医学前沿基础研究、临床创新研究、生物信息、生物安全研究以及高端生物医疗器械耗材</w:t>
      </w:r>
      <w:proofErr w:type="gramStart"/>
      <w:r w:rsidRPr="00961962">
        <w:rPr>
          <w:rFonts w:ascii="Times New Roman" w:eastAsia="仿宋_GB2312" w:hAnsi="Times New Roman" w:cs="Times New Roman"/>
          <w:sz w:val="32"/>
          <w:szCs w:val="32"/>
        </w:rPr>
        <w:t>研发五</w:t>
      </w:r>
      <w:proofErr w:type="gramEnd"/>
      <w:r w:rsidRPr="00961962">
        <w:rPr>
          <w:rFonts w:ascii="Times New Roman" w:eastAsia="仿宋_GB2312" w:hAnsi="Times New Roman" w:cs="Times New Roman"/>
          <w:sz w:val="32"/>
          <w:szCs w:val="32"/>
        </w:rPr>
        <w:t>大科研方向，邀请了</w:t>
      </w:r>
      <w:r w:rsidRPr="00961962">
        <w:rPr>
          <w:rFonts w:ascii="Times New Roman" w:eastAsia="仿宋_GB2312" w:hAnsi="Times New Roman" w:cs="Times New Roman"/>
          <w:sz w:val="32"/>
          <w:szCs w:val="32"/>
        </w:rPr>
        <w:t>24</w:t>
      </w:r>
      <w:r w:rsidRPr="00961962">
        <w:rPr>
          <w:rFonts w:ascii="Times New Roman" w:eastAsia="仿宋_GB2312" w:hAnsi="Times New Roman" w:cs="Times New Roman"/>
          <w:sz w:val="32"/>
          <w:szCs w:val="32"/>
        </w:rPr>
        <w:t>位国内外院士加入，引入</w:t>
      </w:r>
      <w:r w:rsidRPr="00961962">
        <w:rPr>
          <w:rFonts w:ascii="Times New Roman" w:eastAsia="仿宋_GB2312" w:hAnsi="Times New Roman" w:cs="Times New Roman"/>
          <w:sz w:val="32"/>
          <w:szCs w:val="32"/>
        </w:rPr>
        <w:t xml:space="preserve">1200 </w:t>
      </w:r>
      <w:r w:rsidRPr="00961962">
        <w:rPr>
          <w:rFonts w:ascii="Times New Roman" w:eastAsia="仿宋_GB2312" w:hAnsi="Times New Roman" w:cs="Times New Roman"/>
          <w:sz w:val="32"/>
          <w:szCs w:val="32"/>
        </w:rPr>
        <w:t>余人、</w:t>
      </w:r>
      <w:r w:rsidRPr="00961962">
        <w:rPr>
          <w:rFonts w:ascii="Times New Roman" w:eastAsia="仿宋_GB2312" w:hAnsi="Times New Roman" w:cs="Times New Roman"/>
          <w:sz w:val="32"/>
          <w:szCs w:val="32"/>
        </w:rPr>
        <w:t>52</w:t>
      </w:r>
      <w:r w:rsidRPr="00961962">
        <w:rPr>
          <w:rFonts w:ascii="Times New Roman" w:eastAsia="仿宋_GB2312" w:hAnsi="Times New Roman" w:cs="Times New Roman"/>
          <w:sz w:val="32"/>
          <w:szCs w:val="32"/>
        </w:rPr>
        <w:t>个创新合作团队，形成了一支高水平研究队伍。</w:t>
      </w:r>
    </w:p>
    <w:p w:rsidR="00292D71" w:rsidRPr="00961962" w:rsidRDefault="00292D71" w:rsidP="00961962">
      <w:pPr>
        <w:pStyle w:val="a3"/>
        <w:spacing w:before="0" w:beforeAutospacing="0" w:after="0" w:afterAutospacing="0" w:line="580" w:lineRule="exact"/>
        <w:ind w:firstLineChars="200" w:firstLine="643"/>
        <w:jc w:val="both"/>
        <w:textAlignment w:val="baseline"/>
        <w:rPr>
          <w:rFonts w:ascii="Times New Roman" w:eastAsia="仿宋_GB2312" w:hAnsi="Times New Roman" w:cs="Times New Roman"/>
          <w:b/>
          <w:sz w:val="32"/>
          <w:szCs w:val="32"/>
        </w:rPr>
      </w:pPr>
      <w:r w:rsidRPr="00961962">
        <w:rPr>
          <w:rFonts w:ascii="Times New Roman" w:eastAsia="仿宋_GB2312" w:hAnsi="Times New Roman" w:cs="Times New Roman"/>
          <w:b/>
          <w:sz w:val="32"/>
          <w:szCs w:val="32"/>
        </w:rPr>
        <w:t>学术布局：</w:t>
      </w:r>
    </w:p>
    <w:p w:rsidR="00292D71" w:rsidRPr="00961962" w:rsidRDefault="00292D71" w:rsidP="00961962">
      <w:pPr>
        <w:pStyle w:val="a3"/>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961962">
        <w:rPr>
          <w:rFonts w:ascii="Times New Roman" w:eastAsia="仿宋_GB2312" w:hAnsi="Times New Roman" w:cs="Times New Roman"/>
          <w:sz w:val="32"/>
          <w:szCs w:val="32"/>
        </w:rPr>
        <w:t>再生医学前沿研究：细胞命运转换与再生基础研究；功能细胞获得新技术研究；细胞移植的功能整合与免疫调节；通行性疾病与</w:t>
      </w:r>
      <w:r w:rsidRPr="00961962">
        <w:rPr>
          <w:rFonts w:ascii="Times New Roman" w:eastAsia="仿宋_GB2312" w:hAnsi="Times New Roman" w:cs="Times New Roman"/>
          <w:sz w:val="32"/>
          <w:szCs w:val="32"/>
        </w:rPr>
        <w:lastRenderedPageBreak/>
        <w:t>衰老分子机制研究；心血管与代谢疾病研究；干细胞与衰老研究；骨骼与肌肉研究</w:t>
      </w:r>
    </w:p>
    <w:p w:rsidR="00292D71" w:rsidRPr="00961962" w:rsidRDefault="00292D71" w:rsidP="00961962">
      <w:pPr>
        <w:pStyle w:val="a3"/>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961962">
        <w:rPr>
          <w:rFonts w:ascii="Times New Roman" w:eastAsia="仿宋_GB2312" w:hAnsi="Times New Roman" w:cs="Times New Roman"/>
          <w:sz w:val="32"/>
          <w:szCs w:val="32"/>
        </w:rPr>
        <w:t>组织器官重塑研究：器官形成及再生机理研究；组织器官体外构建研发；人源化大动物模型</w:t>
      </w:r>
    </w:p>
    <w:p w:rsidR="00292D71" w:rsidRPr="00961962" w:rsidRDefault="00292D71" w:rsidP="00961962">
      <w:pPr>
        <w:pStyle w:val="a3"/>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961962">
        <w:rPr>
          <w:rFonts w:ascii="Times New Roman" w:eastAsia="仿宋_GB2312" w:hAnsi="Times New Roman" w:cs="Times New Roman"/>
          <w:sz w:val="32"/>
          <w:szCs w:val="32"/>
        </w:rPr>
        <w:t>标准化与临床前研究：疾病模型及基因编辑；临床前评估动物模型；标准制定及评估；干细胞与肿瘤机理研究；个体化药物筛选研究；肿瘤精准治疗研究</w:t>
      </w:r>
    </w:p>
    <w:p w:rsidR="00292D71" w:rsidRPr="00961962" w:rsidRDefault="00292D71" w:rsidP="00961962">
      <w:pPr>
        <w:pStyle w:val="a3"/>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961962">
        <w:rPr>
          <w:rFonts w:ascii="Times New Roman" w:eastAsia="仿宋_GB2312" w:hAnsi="Times New Roman" w:cs="Times New Roman"/>
          <w:sz w:val="32"/>
          <w:szCs w:val="32"/>
        </w:rPr>
        <w:t>再生应用研究：标准化再生医学与健康产品生产；再生医学临床试验和临床应用</w:t>
      </w:r>
    </w:p>
    <w:p w:rsidR="00292D71" w:rsidRPr="00961962" w:rsidRDefault="00292D71" w:rsidP="00961962">
      <w:pPr>
        <w:pStyle w:val="a3"/>
        <w:spacing w:before="0" w:beforeAutospacing="0" w:after="0" w:afterAutospacing="0" w:line="580" w:lineRule="exact"/>
        <w:ind w:firstLineChars="200" w:firstLine="643"/>
        <w:jc w:val="both"/>
        <w:textAlignment w:val="baseline"/>
        <w:rPr>
          <w:rFonts w:ascii="仿宋_GB2312" w:eastAsia="仿宋_GB2312" w:hAnsi="仿宋"/>
          <w:sz w:val="32"/>
          <w:szCs w:val="32"/>
        </w:rPr>
        <w:sectPr w:rsidR="00292D71" w:rsidRPr="00961962" w:rsidSect="002F18B3">
          <w:pgSz w:w="11906" w:h="16838"/>
          <w:pgMar w:top="2098" w:right="1304" w:bottom="1304" w:left="1304" w:header="851" w:footer="992" w:gutter="0"/>
          <w:cols w:space="425"/>
          <w:docGrid w:type="lines" w:linePitch="312"/>
        </w:sectPr>
      </w:pPr>
      <w:r w:rsidRPr="00961962">
        <w:rPr>
          <w:rFonts w:ascii="Times New Roman" w:eastAsia="仿宋_GB2312" w:hAnsi="Times New Roman" w:cs="Times New Roman"/>
          <w:b/>
          <w:sz w:val="32"/>
          <w:szCs w:val="32"/>
        </w:rPr>
        <w:t>院士团队：</w:t>
      </w:r>
      <w:r w:rsidRPr="00961962">
        <w:rPr>
          <w:rFonts w:ascii="Times New Roman" w:eastAsia="仿宋_GB2312" w:hAnsi="Times New Roman" w:cs="Times New Roman"/>
          <w:sz w:val="32"/>
          <w:szCs w:val="32"/>
        </w:rPr>
        <w:t>裴钢、徐涛、宋尔卫、苏国辉、侯凡凡、钟南山、陈晔光、罗浩、王迎军</w:t>
      </w:r>
    </w:p>
    <w:p w:rsidR="00292D71" w:rsidRDefault="00292D71" w:rsidP="00961962">
      <w:pPr>
        <w:pStyle w:val="a3"/>
        <w:tabs>
          <w:tab w:val="left" w:pos="312"/>
        </w:tabs>
        <w:spacing w:before="0" w:beforeAutospacing="0" w:afterLines="50" w:after="156" w:afterAutospacing="0" w:line="580" w:lineRule="exact"/>
        <w:ind w:firstLineChars="200" w:firstLine="640"/>
        <w:jc w:val="both"/>
        <w:textAlignment w:val="baseline"/>
        <w:rPr>
          <w:rFonts w:ascii="黑体" w:eastAsia="黑体" w:hAnsi="黑体"/>
          <w:bCs/>
          <w:sz w:val="32"/>
          <w:szCs w:val="32"/>
        </w:rPr>
      </w:pPr>
      <w:r>
        <w:rPr>
          <w:rFonts w:ascii="黑体" w:eastAsia="黑体" w:hAnsi="黑体" w:hint="eastAsia"/>
          <w:bCs/>
          <w:sz w:val="32"/>
          <w:szCs w:val="32"/>
        </w:rPr>
        <w:lastRenderedPageBreak/>
        <w:t>二、广东药科大学</w:t>
      </w:r>
    </w:p>
    <w:p w:rsidR="00292D71" w:rsidRPr="00961962" w:rsidRDefault="00292D71" w:rsidP="00961962">
      <w:pPr>
        <w:widowControl/>
        <w:spacing w:line="580" w:lineRule="exact"/>
        <w:ind w:firstLineChars="200" w:firstLine="643"/>
        <w:jc w:val="left"/>
        <w:rPr>
          <w:rFonts w:ascii="Times New Roman" w:eastAsia="仿宋_GB2312" w:hAnsi="Times New Roman" w:cs="Times New Roman"/>
          <w:sz w:val="32"/>
          <w:szCs w:val="32"/>
        </w:rPr>
      </w:pPr>
      <w:r w:rsidRPr="00961962">
        <w:rPr>
          <w:rFonts w:ascii="Times New Roman" w:eastAsia="仿宋_GB2312" w:hAnsi="Times New Roman" w:cs="Times New Roman"/>
          <w:b/>
          <w:sz w:val="32"/>
          <w:szCs w:val="32"/>
        </w:rPr>
        <w:t>学校简介：</w:t>
      </w:r>
      <w:r w:rsidRPr="00961962">
        <w:rPr>
          <w:rFonts w:ascii="Times New Roman" w:eastAsia="仿宋_GB2312" w:hAnsi="Times New Roman" w:cs="Times New Roman"/>
          <w:sz w:val="32"/>
          <w:szCs w:val="32"/>
        </w:rPr>
        <w:t>广东药科大学是全国三所药科大学之一，是华南地区最早开办药学系列专业的高等学府。</w:t>
      </w:r>
      <w:r w:rsidRPr="00961962">
        <w:rPr>
          <w:rFonts w:ascii="Times New Roman" w:eastAsia="仿宋_GB2312" w:hAnsi="Times New Roman" w:cs="Times New Roman"/>
          <w:sz w:val="32"/>
          <w:szCs w:val="32"/>
        </w:rPr>
        <w:t xml:space="preserve">1958 </w:t>
      </w:r>
      <w:proofErr w:type="gramStart"/>
      <w:r w:rsidRPr="00961962">
        <w:rPr>
          <w:rFonts w:ascii="Times New Roman" w:eastAsia="仿宋_GB2312" w:hAnsi="Times New Roman" w:cs="Times New Roman"/>
          <w:sz w:val="32"/>
          <w:szCs w:val="32"/>
        </w:rPr>
        <w:t>年创建</w:t>
      </w:r>
      <w:proofErr w:type="gramEnd"/>
      <w:r w:rsidRPr="00961962">
        <w:rPr>
          <w:rFonts w:ascii="Times New Roman" w:eastAsia="仿宋_GB2312" w:hAnsi="Times New Roman" w:cs="Times New Roman"/>
          <w:sz w:val="32"/>
          <w:szCs w:val="32"/>
        </w:rPr>
        <w:t>广东省卫生干部进修学院，</w:t>
      </w:r>
      <w:r w:rsidRPr="00961962">
        <w:rPr>
          <w:rFonts w:ascii="Times New Roman" w:eastAsia="仿宋_GB2312" w:hAnsi="Times New Roman" w:cs="Times New Roman"/>
          <w:sz w:val="32"/>
          <w:szCs w:val="32"/>
        </w:rPr>
        <w:t xml:space="preserve">1978 </w:t>
      </w:r>
      <w:r w:rsidRPr="00961962">
        <w:rPr>
          <w:rFonts w:ascii="Times New Roman" w:eastAsia="仿宋_GB2312" w:hAnsi="Times New Roman" w:cs="Times New Roman"/>
          <w:sz w:val="32"/>
          <w:szCs w:val="32"/>
        </w:rPr>
        <w:t>年升格为普通本科高校，定名为广东医药学院；</w:t>
      </w:r>
      <w:r w:rsidRPr="00961962">
        <w:rPr>
          <w:rFonts w:ascii="Times New Roman" w:eastAsia="仿宋_GB2312" w:hAnsi="Times New Roman" w:cs="Times New Roman"/>
          <w:sz w:val="32"/>
          <w:szCs w:val="32"/>
        </w:rPr>
        <w:t xml:space="preserve">1994 </w:t>
      </w:r>
      <w:r w:rsidRPr="00961962">
        <w:rPr>
          <w:rFonts w:ascii="Times New Roman" w:eastAsia="仿宋_GB2312" w:hAnsi="Times New Roman" w:cs="Times New Roman"/>
          <w:sz w:val="32"/>
          <w:szCs w:val="32"/>
        </w:rPr>
        <w:t>年更名为广东药学院；</w:t>
      </w:r>
      <w:r w:rsidRPr="00961962">
        <w:rPr>
          <w:rFonts w:ascii="Times New Roman" w:eastAsia="仿宋_GB2312" w:hAnsi="Times New Roman" w:cs="Times New Roman"/>
          <w:sz w:val="32"/>
          <w:szCs w:val="32"/>
        </w:rPr>
        <w:t xml:space="preserve">2016 </w:t>
      </w:r>
      <w:r w:rsidRPr="00961962">
        <w:rPr>
          <w:rFonts w:ascii="Times New Roman" w:eastAsia="仿宋_GB2312" w:hAnsi="Times New Roman" w:cs="Times New Roman"/>
          <w:sz w:val="32"/>
          <w:szCs w:val="32"/>
        </w:rPr>
        <w:t>年经教育部批准，</w:t>
      </w:r>
      <w:r w:rsidRPr="00961962">
        <w:rPr>
          <w:rFonts w:ascii="Times New Roman" w:eastAsia="仿宋_GB2312" w:hAnsi="Times New Roman" w:cs="Times New Roman"/>
          <w:sz w:val="32"/>
          <w:szCs w:val="32"/>
        </w:rPr>
        <w:t xml:space="preserve"> </w:t>
      </w:r>
      <w:r w:rsidRPr="00961962">
        <w:rPr>
          <w:rFonts w:ascii="Times New Roman" w:eastAsia="仿宋_GB2312" w:hAnsi="Times New Roman" w:cs="Times New Roman"/>
          <w:sz w:val="32"/>
          <w:szCs w:val="32"/>
        </w:rPr>
        <w:t>正式更名为</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广东药科大学</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。建校以来，学校秉承</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药学中西、医道济世</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的校训，弘扬</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励志笃行、融通日新</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校风，现已发展成为</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以药为主，药</w:t>
      </w:r>
      <w:proofErr w:type="gramStart"/>
      <w:r w:rsidRPr="00961962">
        <w:rPr>
          <w:rFonts w:ascii="Times New Roman" w:eastAsia="仿宋_GB2312" w:hAnsi="Times New Roman" w:cs="Times New Roman"/>
          <w:sz w:val="32"/>
          <w:szCs w:val="32"/>
        </w:rPr>
        <w:t>医</w:t>
      </w:r>
      <w:proofErr w:type="gramEnd"/>
      <w:r w:rsidRPr="00961962">
        <w:rPr>
          <w:rFonts w:ascii="Times New Roman" w:eastAsia="仿宋_GB2312" w:hAnsi="Times New Roman" w:cs="Times New Roman"/>
          <w:sz w:val="32"/>
          <w:szCs w:val="32"/>
        </w:rPr>
        <w:t>结合，药工融合，多学科协调发展</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独具特色的高等药科学府。</w:t>
      </w:r>
    </w:p>
    <w:p w:rsidR="00292D71" w:rsidRPr="00961962" w:rsidRDefault="00292D71" w:rsidP="00961962">
      <w:pPr>
        <w:widowControl/>
        <w:spacing w:line="580" w:lineRule="exact"/>
        <w:ind w:firstLineChars="200" w:firstLine="643"/>
        <w:jc w:val="left"/>
        <w:rPr>
          <w:rFonts w:ascii="Times New Roman" w:eastAsia="仿宋_GB2312" w:hAnsi="Times New Roman" w:cs="Times New Roman"/>
          <w:sz w:val="32"/>
          <w:szCs w:val="32"/>
        </w:rPr>
      </w:pPr>
      <w:r w:rsidRPr="00961962">
        <w:rPr>
          <w:rFonts w:ascii="Times New Roman" w:eastAsia="仿宋_GB2312" w:hAnsi="Times New Roman" w:cs="Times New Roman"/>
          <w:b/>
          <w:sz w:val="32"/>
          <w:szCs w:val="32"/>
        </w:rPr>
        <w:t>科研成果：</w:t>
      </w:r>
      <w:r w:rsidRPr="00961962">
        <w:rPr>
          <w:rFonts w:ascii="Times New Roman" w:eastAsia="仿宋_GB2312" w:hAnsi="Times New Roman" w:cs="Times New Roman"/>
          <w:sz w:val="32"/>
          <w:szCs w:val="32"/>
        </w:rPr>
        <w:t>学校主动服务国家和广东省重大战略，科研实力日益雄厚。建有</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国家级健康产业产学研孵化基地</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广东药科大学</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香港大学中山生物医药创新平台</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等国家和省部级以上科研平台</w:t>
      </w:r>
      <w:r w:rsidRPr="00961962">
        <w:rPr>
          <w:rFonts w:ascii="Times New Roman" w:eastAsia="仿宋_GB2312" w:hAnsi="Times New Roman" w:cs="Times New Roman"/>
          <w:sz w:val="32"/>
          <w:szCs w:val="32"/>
        </w:rPr>
        <w:t>51</w:t>
      </w:r>
      <w:r w:rsidRPr="00961962">
        <w:rPr>
          <w:rFonts w:ascii="Times New Roman" w:eastAsia="仿宋_GB2312" w:hAnsi="Times New Roman" w:cs="Times New Roman"/>
          <w:sz w:val="32"/>
          <w:szCs w:val="32"/>
        </w:rPr>
        <w:t>个，建立了完备的化学药、生物药和中药</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三大药</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及医药一体的研发创新体系。其中，糖脂代谢病中西医结合防治研究尤为突出，已形成多学科综合一体化防控糖脂代谢病诊疗新模式，制定首个糖脂代谢病中西医结合诊疗国际规范并在第</w:t>
      </w:r>
      <w:r w:rsidRPr="00961962">
        <w:rPr>
          <w:rFonts w:ascii="Times New Roman" w:eastAsia="仿宋_GB2312" w:hAnsi="Times New Roman" w:cs="Times New Roman"/>
          <w:sz w:val="32"/>
          <w:szCs w:val="32"/>
        </w:rPr>
        <w:t>5</w:t>
      </w:r>
      <w:r w:rsidRPr="00961962">
        <w:rPr>
          <w:rFonts w:ascii="Times New Roman" w:eastAsia="仿宋_GB2312" w:hAnsi="Times New Roman" w:cs="Times New Roman"/>
          <w:sz w:val="32"/>
          <w:szCs w:val="32"/>
        </w:rPr>
        <w:t>次世界中西医结合大会发布，研制了</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复方贞术调脂胶囊</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等系列具有自主知识产权的创新中药。获国家、</w:t>
      </w:r>
      <w:r w:rsidRPr="00961962">
        <w:rPr>
          <w:rFonts w:ascii="Times New Roman" w:eastAsia="仿宋_GB2312" w:hAnsi="Times New Roman" w:cs="Times New Roman"/>
          <w:sz w:val="32"/>
          <w:szCs w:val="32"/>
        </w:rPr>
        <w:t>PCT</w:t>
      </w:r>
      <w:r w:rsidRPr="00961962">
        <w:rPr>
          <w:rFonts w:ascii="Times New Roman" w:eastAsia="仿宋_GB2312" w:hAnsi="Times New Roman" w:cs="Times New Roman"/>
          <w:sz w:val="32"/>
          <w:szCs w:val="32"/>
        </w:rPr>
        <w:t>、欧美发明专利授权共</w:t>
      </w:r>
      <w:r w:rsidRPr="00961962">
        <w:rPr>
          <w:rFonts w:ascii="Times New Roman" w:eastAsia="仿宋_GB2312" w:hAnsi="Times New Roman" w:cs="Times New Roman"/>
          <w:sz w:val="32"/>
          <w:szCs w:val="32"/>
        </w:rPr>
        <w:t>262</w:t>
      </w:r>
      <w:r w:rsidRPr="00961962">
        <w:rPr>
          <w:rFonts w:ascii="Times New Roman" w:eastAsia="仿宋_GB2312" w:hAnsi="Times New Roman" w:cs="Times New Roman"/>
          <w:sz w:val="32"/>
          <w:szCs w:val="32"/>
        </w:rPr>
        <w:t>项。近年来</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学校共获省部级以上科技成果奖励</w:t>
      </w:r>
      <w:r w:rsidRPr="00961962">
        <w:rPr>
          <w:rFonts w:ascii="Times New Roman" w:eastAsia="仿宋_GB2312" w:hAnsi="Times New Roman" w:cs="Times New Roman"/>
          <w:sz w:val="32"/>
          <w:szCs w:val="32"/>
        </w:rPr>
        <w:t>34</w:t>
      </w:r>
      <w:r w:rsidRPr="00961962">
        <w:rPr>
          <w:rFonts w:ascii="Times New Roman" w:eastAsia="仿宋_GB2312" w:hAnsi="Times New Roman" w:cs="Times New Roman"/>
          <w:sz w:val="32"/>
          <w:szCs w:val="32"/>
        </w:rPr>
        <w:t>项，包括国家科技进步二等奖、全国创新争先奖状、何梁何利奖、国家专利优秀奖等；牵头承担国家科技部重点研发计划</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中医药现代化研究</w:t>
      </w:r>
      <w:r w:rsidRPr="00961962">
        <w:rPr>
          <w:rFonts w:ascii="Times New Roman" w:eastAsia="仿宋_GB2312" w:hAnsi="Times New Roman" w:cs="Times New Roman"/>
          <w:sz w:val="32"/>
          <w:szCs w:val="32"/>
        </w:rPr>
        <w:t>”</w:t>
      </w:r>
      <w:r w:rsidRPr="00961962">
        <w:rPr>
          <w:rFonts w:ascii="Times New Roman" w:eastAsia="仿宋_GB2312" w:hAnsi="Times New Roman" w:cs="Times New Roman"/>
          <w:sz w:val="32"/>
          <w:szCs w:val="32"/>
        </w:rPr>
        <w:t>重点专项</w:t>
      </w:r>
      <w:r w:rsidRPr="00961962">
        <w:rPr>
          <w:rFonts w:ascii="Times New Roman" w:eastAsia="仿宋_GB2312" w:hAnsi="Times New Roman" w:cs="Times New Roman"/>
          <w:sz w:val="32"/>
          <w:szCs w:val="32"/>
        </w:rPr>
        <w:t>2</w:t>
      </w:r>
      <w:r w:rsidRPr="00961962">
        <w:rPr>
          <w:rFonts w:ascii="Times New Roman" w:eastAsia="仿宋_GB2312" w:hAnsi="Times New Roman" w:cs="Times New Roman"/>
          <w:sz w:val="32"/>
          <w:szCs w:val="32"/>
        </w:rPr>
        <w:t>项，国家自然科学基金重点项目</w:t>
      </w:r>
      <w:r w:rsidRPr="00961962">
        <w:rPr>
          <w:rFonts w:ascii="Times New Roman" w:eastAsia="仿宋_GB2312" w:hAnsi="Times New Roman" w:cs="Times New Roman"/>
          <w:sz w:val="32"/>
          <w:szCs w:val="32"/>
        </w:rPr>
        <w:t>2</w:t>
      </w:r>
      <w:r w:rsidRPr="00961962">
        <w:rPr>
          <w:rFonts w:ascii="Times New Roman" w:eastAsia="仿宋_GB2312" w:hAnsi="Times New Roman" w:cs="Times New Roman"/>
          <w:sz w:val="32"/>
          <w:szCs w:val="32"/>
        </w:rPr>
        <w:t>项，国家自然科学基金优秀青年基金项目</w:t>
      </w:r>
      <w:r w:rsidRPr="00961962">
        <w:rPr>
          <w:rFonts w:ascii="Times New Roman" w:eastAsia="仿宋_GB2312" w:hAnsi="Times New Roman" w:cs="Times New Roman"/>
          <w:sz w:val="32"/>
          <w:szCs w:val="32"/>
        </w:rPr>
        <w:t>1</w:t>
      </w:r>
      <w:r w:rsidRPr="00961962">
        <w:rPr>
          <w:rFonts w:ascii="Times New Roman" w:eastAsia="仿宋_GB2312" w:hAnsi="Times New Roman" w:cs="Times New Roman"/>
          <w:sz w:val="32"/>
          <w:szCs w:val="32"/>
        </w:rPr>
        <w:t>项等一批国家重大项目；广东省基础与应用基础研究重大项目</w:t>
      </w:r>
      <w:r w:rsidRPr="00961962">
        <w:rPr>
          <w:rFonts w:ascii="Times New Roman" w:eastAsia="仿宋_GB2312" w:hAnsi="Times New Roman" w:cs="Times New Roman"/>
          <w:sz w:val="32"/>
          <w:szCs w:val="32"/>
        </w:rPr>
        <w:t>1</w:t>
      </w:r>
      <w:r w:rsidRPr="00961962">
        <w:rPr>
          <w:rFonts w:ascii="Times New Roman" w:eastAsia="仿宋_GB2312" w:hAnsi="Times New Roman" w:cs="Times New Roman"/>
          <w:sz w:val="32"/>
          <w:szCs w:val="32"/>
        </w:rPr>
        <w:t>项；广东省重点领域研发计划项目</w:t>
      </w:r>
      <w:r w:rsidRPr="00961962">
        <w:rPr>
          <w:rFonts w:ascii="Times New Roman" w:eastAsia="仿宋_GB2312" w:hAnsi="Times New Roman" w:cs="Times New Roman"/>
          <w:sz w:val="32"/>
          <w:szCs w:val="32"/>
        </w:rPr>
        <w:t>2</w:t>
      </w:r>
      <w:r w:rsidRPr="00961962">
        <w:rPr>
          <w:rFonts w:ascii="Times New Roman" w:eastAsia="仿宋_GB2312" w:hAnsi="Times New Roman" w:cs="Times New Roman"/>
          <w:sz w:val="32"/>
          <w:szCs w:val="32"/>
        </w:rPr>
        <w:t>项；参与研</w:t>
      </w:r>
      <w:r w:rsidRPr="00961962">
        <w:rPr>
          <w:rFonts w:ascii="Times New Roman" w:eastAsia="仿宋_GB2312" w:hAnsi="Times New Roman" w:cs="Times New Roman"/>
          <w:sz w:val="32"/>
          <w:szCs w:val="32"/>
        </w:rPr>
        <w:lastRenderedPageBreak/>
        <w:t>发</w:t>
      </w:r>
      <w:r w:rsidRPr="00961962">
        <w:rPr>
          <w:rFonts w:ascii="Times New Roman" w:eastAsia="仿宋_GB2312" w:hAnsi="Times New Roman" w:cs="Times New Roman"/>
          <w:sz w:val="32"/>
          <w:szCs w:val="32"/>
        </w:rPr>
        <w:t>81</w:t>
      </w:r>
      <w:r w:rsidRPr="00961962">
        <w:rPr>
          <w:rFonts w:ascii="Times New Roman" w:eastAsia="仿宋_GB2312" w:hAnsi="Times New Roman" w:cs="Times New Roman"/>
          <w:sz w:val="32"/>
          <w:szCs w:val="32"/>
        </w:rPr>
        <w:t>个新药产品与技术，产生效益近千亿元。科技成果</w:t>
      </w:r>
      <w:proofErr w:type="gramStart"/>
      <w:r w:rsidRPr="00961962">
        <w:rPr>
          <w:rFonts w:ascii="Times New Roman" w:eastAsia="仿宋_GB2312" w:hAnsi="Times New Roman" w:cs="Times New Roman"/>
          <w:sz w:val="32"/>
          <w:szCs w:val="32"/>
        </w:rPr>
        <w:t>转化软科排名</w:t>
      </w:r>
      <w:proofErr w:type="gramEnd"/>
      <w:r w:rsidRPr="00961962">
        <w:rPr>
          <w:rFonts w:ascii="Times New Roman" w:eastAsia="仿宋_GB2312" w:hAnsi="Times New Roman" w:cs="Times New Roman"/>
          <w:sz w:val="32"/>
          <w:szCs w:val="32"/>
        </w:rPr>
        <w:t>居全国第</w:t>
      </w:r>
      <w:r w:rsidRPr="00961962">
        <w:rPr>
          <w:rFonts w:ascii="Times New Roman" w:eastAsia="仿宋_GB2312" w:hAnsi="Times New Roman" w:cs="Times New Roman"/>
          <w:sz w:val="32"/>
          <w:szCs w:val="32"/>
        </w:rPr>
        <w:t>50</w:t>
      </w:r>
      <w:r w:rsidRPr="00961962">
        <w:rPr>
          <w:rFonts w:ascii="Times New Roman" w:eastAsia="仿宋_GB2312" w:hAnsi="Times New Roman" w:cs="Times New Roman"/>
          <w:sz w:val="32"/>
          <w:szCs w:val="32"/>
        </w:rPr>
        <w:t>名。</w:t>
      </w:r>
    </w:p>
    <w:p w:rsidR="00292D71" w:rsidRPr="00961962" w:rsidRDefault="00292D71" w:rsidP="00961962">
      <w:pPr>
        <w:widowControl/>
        <w:spacing w:line="580" w:lineRule="exact"/>
        <w:ind w:firstLineChars="200" w:firstLine="640"/>
        <w:jc w:val="left"/>
        <w:rPr>
          <w:rFonts w:ascii="楷体_GB2312" w:eastAsia="楷体_GB2312" w:hAnsi="楷体" w:cs="楷体"/>
          <w:bCs/>
          <w:sz w:val="32"/>
          <w:szCs w:val="32"/>
        </w:rPr>
      </w:pPr>
      <w:r w:rsidRPr="00961962">
        <w:rPr>
          <w:rFonts w:ascii="楷体_GB2312" w:eastAsia="楷体_GB2312" w:hAnsi="楷体" w:cs="楷体" w:hint="eastAsia"/>
          <w:bCs/>
          <w:sz w:val="32"/>
          <w:szCs w:val="32"/>
        </w:rPr>
        <w:t>拟走访：</w:t>
      </w:r>
    </w:p>
    <w:p w:rsidR="00292D71" w:rsidRPr="00961962" w:rsidRDefault="00292D71" w:rsidP="00961962">
      <w:pPr>
        <w:widowControl/>
        <w:spacing w:line="580" w:lineRule="exact"/>
        <w:ind w:firstLineChars="200" w:firstLine="640"/>
        <w:jc w:val="left"/>
        <w:rPr>
          <w:rFonts w:ascii="楷体_GB2312" w:eastAsia="楷体_GB2312" w:hAnsi="楷体" w:cs="楷体"/>
          <w:bCs/>
          <w:sz w:val="32"/>
          <w:szCs w:val="32"/>
        </w:rPr>
      </w:pPr>
      <w:r w:rsidRPr="00961962">
        <w:rPr>
          <w:rFonts w:ascii="楷体_GB2312" w:eastAsia="楷体_GB2312" w:hAnsi="楷体" w:cs="楷体" w:hint="eastAsia"/>
          <w:bCs/>
          <w:sz w:val="32"/>
          <w:szCs w:val="32"/>
        </w:rPr>
        <w:t>（一）广东药科大学中医药研究院</w:t>
      </w:r>
    </w:p>
    <w:p w:rsidR="00292D71" w:rsidRPr="00961962" w:rsidRDefault="00292D71" w:rsidP="00961962">
      <w:pPr>
        <w:spacing w:line="580" w:lineRule="exact"/>
        <w:ind w:leftChars="-1" w:left="-2" w:rightChars="-68" w:right="-143" w:firstLineChars="200" w:firstLine="643"/>
        <w:rPr>
          <w:rFonts w:ascii="Times New Roman" w:eastAsia="仿宋_GB2312" w:hAnsi="Times New Roman" w:cs="Times New Roman"/>
          <w:sz w:val="32"/>
          <w:szCs w:val="32"/>
        </w:rPr>
      </w:pPr>
      <w:r w:rsidRPr="00961962">
        <w:rPr>
          <w:rFonts w:ascii="Times New Roman" w:eastAsia="仿宋_GB2312" w:hAnsi="Times New Roman" w:cs="Times New Roman"/>
          <w:b/>
          <w:sz w:val="32"/>
          <w:szCs w:val="32"/>
        </w:rPr>
        <w:t>研究院概况：</w:t>
      </w:r>
      <w:r w:rsidRPr="00961962">
        <w:rPr>
          <w:rFonts w:ascii="Times New Roman" w:eastAsia="仿宋_GB2312" w:hAnsi="Times New Roman" w:cs="Times New Roman"/>
          <w:sz w:val="32"/>
          <w:szCs w:val="32"/>
        </w:rPr>
        <w:t>中医药研究院于</w:t>
      </w:r>
      <w:r w:rsidRPr="00961962">
        <w:rPr>
          <w:rFonts w:ascii="Times New Roman" w:eastAsia="仿宋_GB2312" w:hAnsi="Times New Roman" w:cs="Times New Roman"/>
          <w:sz w:val="32"/>
          <w:szCs w:val="32"/>
        </w:rPr>
        <w:t>2007</w:t>
      </w:r>
      <w:r w:rsidRPr="00961962">
        <w:rPr>
          <w:rFonts w:ascii="Times New Roman" w:eastAsia="仿宋_GB2312" w:hAnsi="Times New Roman" w:cs="Times New Roman"/>
          <w:sz w:val="32"/>
          <w:szCs w:val="32"/>
        </w:rPr>
        <w:t>年在中西医结合研究室基础上组</w:t>
      </w:r>
      <w:r w:rsidRPr="00672F04">
        <w:rPr>
          <w:rFonts w:ascii="Times New Roman" w:eastAsia="仿宋_GB2312" w:hAnsi="Times New Roman" w:cs="Times New Roman"/>
          <w:sz w:val="32"/>
          <w:szCs w:val="32"/>
        </w:rPr>
        <w:t>建的集临床、科研和教学于一体的综合性中医药科研机构，郭姣教授任院长。主要研究方向是代谢病的中医药防治理论、临床、基础研究及其药物研发。下辖国家中医药管理局</w:t>
      </w:r>
      <w:r w:rsidRPr="00672F04">
        <w:rPr>
          <w:rFonts w:ascii="Times New Roman" w:eastAsia="仿宋_GB2312" w:hAnsi="Times New Roman" w:cs="Times New Roman"/>
          <w:sz w:val="32"/>
          <w:szCs w:val="32"/>
        </w:rPr>
        <w:t>“</w:t>
      </w:r>
      <w:r w:rsidRPr="00672F04">
        <w:rPr>
          <w:rFonts w:ascii="Times New Roman" w:eastAsia="仿宋_GB2312" w:hAnsi="Times New Roman" w:cs="Times New Roman"/>
          <w:sz w:val="32"/>
          <w:szCs w:val="32"/>
        </w:rPr>
        <w:t>高脂血症调肝降脂</w:t>
      </w:r>
      <w:r w:rsidRPr="00672F04">
        <w:rPr>
          <w:rFonts w:ascii="Times New Roman" w:eastAsia="仿宋_GB2312" w:hAnsi="Times New Roman" w:cs="Times New Roman"/>
          <w:sz w:val="32"/>
          <w:szCs w:val="32"/>
        </w:rPr>
        <w:t>”</w:t>
      </w:r>
      <w:r w:rsidRPr="00672F04">
        <w:rPr>
          <w:rFonts w:ascii="Times New Roman" w:eastAsia="仿宋_GB2312" w:hAnsi="Times New Roman" w:cs="Times New Roman"/>
          <w:sz w:val="32"/>
          <w:szCs w:val="32"/>
        </w:rPr>
        <w:t>重点研究室、国家中医药管理局</w:t>
      </w:r>
      <w:r w:rsidRPr="00672F04">
        <w:rPr>
          <w:rFonts w:ascii="Times New Roman" w:eastAsia="仿宋_GB2312" w:hAnsi="Times New Roman" w:cs="Times New Roman"/>
          <w:sz w:val="32"/>
          <w:szCs w:val="32"/>
        </w:rPr>
        <w:t>“</w:t>
      </w:r>
      <w:r w:rsidRPr="00672F04">
        <w:rPr>
          <w:rFonts w:ascii="Times New Roman" w:eastAsia="仿宋_GB2312" w:hAnsi="Times New Roman" w:cs="Times New Roman"/>
          <w:sz w:val="32"/>
          <w:szCs w:val="32"/>
        </w:rPr>
        <w:t>脂代谢三级实验室</w:t>
      </w:r>
      <w:r w:rsidRPr="00672F04">
        <w:rPr>
          <w:rFonts w:ascii="Times New Roman" w:eastAsia="仿宋_GB2312" w:hAnsi="Times New Roman" w:cs="Times New Roman"/>
          <w:sz w:val="32"/>
          <w:szCs w:val="32"/>
        </w:rPr>
        <w:t>”</w:t>
      </w:r>
      <w:r w:rsidRPr="00672F04">
        <w:rPr>
          <w:rFonts w:ascii="Times New Roman" w:eastAsia="仿宋_GB2312" w:hAnsi="Times New Roman" w:cs="Times New Roman"/>
          <w:sz w:val="32"/>
          <w:szCs w:val="32"/>
        </w:rPr>
        <w:t>和广东省代谢性疾病中医药防治重点实验室。</w:t>
      </w:r>
      <w:r w:rsidRPr="00672F04">
        <w:rPr>
          <w:rFonts w:ascii="Times New Roman" w:eastAsia="仿宋_GB2312" w:hAnsi="Times New Roman" w:cs="Times New Roman"/>
          <w:sz w:val="32"/>
          <w:szCs w:val="32"/>
        </w:rPr>
        <w:t>2014</w:t>
      </w:r>
      <w:r w:rsidRPr="00672F04">
        <w:rPr>
          <w:rFonts w:ascii="Times New Roman" w:eastAsia="仿宋_GB2312" w:hAnsi="Times New Roman" w:cs="Times New Roman"/>
          <w:sz w:val="32"/>
          <w:szCs w:val="32"/>
        </w:rPr>
        <w:t>年，在此</w:t>
      </w:r>
      <w:r w:rsidRPr="00961962">
        <w:rPr>
          <w:rFonts w:ascii="Times New Roman" w:eastAsia="仿宋_GB2312" w:hAnsi="Times New Roman" w:cs="Times New Roman"/>
          <w:sz w:val="32"/>
          <w:szCs w:val="32"/>
        </w:rPr>
        <w:t>基础上，获省委、省政府批准成立广东省代谢病中西医结合研究中心，中医药研究院成为该中心重要组成部分之一。</w:t>
      </w:r>
    </w:p>
    <w:p w:rsidR="00292D71" w:rsidRPr="00961962" w:rsidRDefault="00292D71" w:rsidP="00961962">
      <w:pPr>
        <w:spacing w:line="580" w:lineRule="exact"/>
        <w:ind w:leftChars="-1" w:left="-2" w:rightChars="-68" w:right="-143" w:firstLineChars="200" w:firstLine="643"/>
        <w:rPr>
          <w:rFonts w:ascii="Times New Roman" w:eastAsia="仿宋_GB2312" w:hAnsi="Times New Roman" w:cs="Times New Roman"/>
          <w:sz w:val="32"/>
          <w:szCs w:val="32"/>
        </w:rPr>
      </w:pPr>
      <w:r w:rsidRPr="00961962">
        <w:rPr>
          <w:rFonts w:ascii="Times New Roman" w:eastAsia="仿宋_GB2312" w:hAnsi="Times New Roman" w:cs="Times New Roman"/>
          <w:b/>
          <w:sz w:val="32"/>
          <w:szCs w:val="32"/>
        </w:rPr>
        <w:t>主要研究方向：</w:t>
      </w:r>
      <w:r w:rsidRPr="00961962">
        <w:rPr>
          <w:rFonts w:ascii="Times New Roman" w:eastAsia="仿宋_GB2312" w:hAnsi="Times New Roman" w:cs="Times New Roman"/>
          <w:sz w:val="32"/>
          <w:szCs w:val="32"/>
        </w:rPr>
        <w:t>在调肝启</w:t>
      </w:r>
      <w:proofErr w:type="gramStart"/>
      <w:r w:rsidRPr="00961962">
        <w:rPr>
          <w:rFonts w:ascii="Times New Roman" w:eastAsia="仿宋_GB2312" w:hAnsi="Times New Roman" w:cs="Times New Roman"/>
          <w:sz w:val="32"/>
          <w:szCs w:val="32"/>
        </w:rPr>
        <w:t>枢</w:t>
      </w:r>
      <w:proofErr w:type="gramEnd"/>
      <w:r w:rsidRPr="00961962">
        <w:rPr>
          <w:rFonts w:ascii="Times New Roman" w:eastAsia="仿宋_GB2312" w:hAnsi="Times New Roman" w:cs="Times New Roman"/>
          <w:sz w:val="32"/>
          <w:szCs w:val="32"/>
        </w:rPr>
        <w:t>化</w:t>
      </w:r>
      <w:proofErr w:type="gramStart"/>
      <w:r w:rsidRPr="00961962">
        <w:rPr>
          <w:rFonts w:ascii="Times New Roman" w:eastAsia="仿宋_GB2312" w:hAnsi="Times New Roman" w:cs="Times New Roman"/>
          <w:sz w:val="32"/>
          <w:szCs w:val="32"/>
        </w:rPr>
        <w:t>浊理论</w:t>
      </w:r>
      <w:proofErr w:type="gramEnd"/>
      <w:r w:rsidRPr="00961962">
        <w:rPr>
          <w:rFonts w:ascii="Times New Roman" w:eastAsia="仿宋_GB2312" w:hAnsi="Times New Roman" w:cs="Times New Roman"/>
          <w:sz w:val="32"/>
          <w:szCs w:val="32"/>
        </w:rPr>
        <w:t>指导下，针对糖脂代谢病，集成创新，形成了</w:t>
      </w:r>
      <w:proofErr w:type="gramStart"/>
      <w:r w:rsidRPr="00961962">
        <w:rPr>
          <w:rFonts w:ascii="Times New Roman" w:eastAsia="仿宋_GB2312" w:hAnsi="Times New Roman" w:cs="Times New Roman"/>
          <w:sz w:val="32"/>
          <w:szCs w:val="32"/>
        </w:rPr>
        <w:t>以糖组学</w:t>
      </w:r>
      <w:proofErr w:type="gramEnd"/>
      <w:r w:rsidRPr="00961962">
        <w:rPr>
          <w:rFonts w:ascii="Times New Roman" w:eastAsia="仿宋_GB2312" w:hAnsi="Times New Roman" w:cs="Times New Roman"/>
          <w:sz w:val="32"/>
          <w:szCs w:val="32"/>
        </w:rPr>
        <w:t>、脂质组学、转基因模式动物结合网络药理学的病理、生理、药理研究技术；计算机模拟结合血清药物化学分析的物质基础研究技术；基于肝细胞和糖脂代谢关键靶标的药物筛选技术，开展了中医药防治糖脂代谢病基础、临床和药物开发研究。</w:t>
      </w:r>
    </w:p>
    <w:p w:rsidR="00292D71" w:rsidRPr="00961962" w:rsidRDefault="00292D71" w:rsidP="00961962">
      <w:pPr>
        <w:spacing w:line="580" w:lineRule="exact"/>
        <w:ind w:leftChars="-1" w:left="-2" w:rightChars="-68" w:right="-143" w:firstLineChars="200" w:firstLine="640"/>
        <w:rPr>
          <w:rFonts w:ascii="Times New Roman" w:eastAsia="仿宋_GB2312" w:hAnsi="Times New Roman" w:cs="Times New Roman"/>
          <w:sz w:val="32"/>
          <w:szCs w:val="32"/>
        </w:rPr>
      </w:pPr>
      <w:r w:rsidRPr="00961962">
        <w:rPr>
          <w:rFonts w:ascii="Times New Roman" w:eastAsia="仿宋_GB2312" w:hAnsi="Times New Roman" w:cs="Times New Roman"/>
          <w:sz w:val="32"/>
          <w:szCs w:val="32"/>
        </w:rPr>
        <w:t>1.</w:t>
      </w:r>
      <w:r w:rsidRPr="00961962">
        <w:rPr>
          <w:rFonts w:ascii="Times New Roman" w:eastAsia="仿宋_GB2312" w:hAnsi="Times New Roman" w:cs="Times New Roman"/>
          <w:sz w:val="32"/>
          <w:szCs w:val="32"/>
        </w:rPr>
        <w:t>调肝启</w:t>
      </w:r>
      <w:proofErr w:type="gramStart"/>
      <w:r w:rsidRPr="00961962">
        <w:rPr>
          <w:rFonts w:ascii="Times New Roman" w:eastAsia="仿宋_GB2312" w:hAnsi="Times New Roman" w:cs="Times New Roman"/>
          <w:sz w:val="32"/>
          <w:szCs w:val="32"/>
        </w:rPr>
        <w:t>枢</w:t>
      </w:r>
      <w:proofErr w:type="gramEnd"/>
      <w:r w:rsidRPr="00961962">
        <w:rPr>
          <w:rFonts w:ascii="Times New Roman" w:eastAsia="仿宋_GB2312" w:hAnsi="Times New Roman" w:cs="Times New Roman"/>
          <w:sz w:val="32"/>
          <w:szCs w:val="32"/>
        </w:rPr>
        <w:t>化浊法防治糖脂代谢病转化研究</w:t>
      </w:r>
    </w:p>
    <w:p w:rsidR="00292D71" w:rsidRPr="00961962" w:rsidRDefault="00292D71" w:rsidP="00961962">
      <w:pPr>
        <w:spacing w:line="580" w:lineRule="exact"/>
        <w:ind w:leftChars="-1" w:left="-2" w:rightChars="-68" w:right="-143" w:firstLineChars="200" w:firstLine="640"/>
        <w:rPr>
          <w:rFonts w:ascii="Times New Roman" w:eastAsia="仿宋_GB2312" w:hAnsi="Times New Roman" w:cs="Times New Roman"/>
          <w:sz w:val="32"/>
          <w:szCs w:val="32"/>
        </w:rPr>
      </w:pPr>
      <w:r w:rsidRPr="00961962">
        <w:rPr>
          <w:rFonts w:ascii="Times New Roman" w:eastAsia="仿宋_GB2312" w:hAnsi="Times New Roman" w:cs="Times New Roman"/>
          <w:sz w:val="32"/>
          <w:szCs w:val="32"/>
        </w:rPr>
        <w:t>2.</w:t>
      </w:r>
      <w:r w:rsidRPr="00961962">
        <w:rPr>
          <w:rFonts w:ascii="Times New Roman" w:eastAsia="仿宋_GB2312" w:hAnsi="Times New Roman" w:cs="Times New Roman"/>
          <w:sz w:val="32"/>
          <w:szCs w:val="32"/>
        </w:rPr>
        <w:t>糖脂代谢病的系统生物学研究</w:t>
      </w:r>
    </w:p>
    <w:p w:rsidR="00292D71" w:rsidRPr="00961962" w:rsidRDefault="00292D71" w:rsidP="00961962">
      <w:pPr>
        <w:spacing w:line="580" w:lineRule="exact"/>
        <w:ind w:leftChars="-1" w:left="-2" w:rightChars="-68" w:right="-143" w:firstLineChars="200" w:firstLine="640"/>
        <w:rPr>
          <w:rFonts w:ascii="Times New Roman" w:eastAsia="仿宋_GB2312" w:hAnsi="Times New Roman" w:cs="Times New Roman"/>
          <w:sz w:val="32"/>
          <w:szCs w:val="32"/>
        </w:rPr>
      </w:pPr>
      <w:r w:rsidRPr="00961962">
        <w:rPr>
          <w:rFonts w:ascii="Times New Roman" w:eastAsia="仿宋_GB2312" w:hAnsi="Times New Roman" w:cs="Times New Roman"/>
          <w:sz w:val="32"/>
          <w:szCs w:val="32"/>
        </w:rPr>
        <w:t>3.</w:t>
      </w:r>
      <w:r w:rsidRPr="00961962">
        <w:rPr>
          <w:rFonts w:ascii="Times New Roman" w:eastAsia="仿宋_GB2312" w:hAnsi="Times New Roman" w:cs="Times New Roman"/>
          <w:sz w:val="32"/>
          <w:szCs w:val="32"/>
        </w:rPr>
        <w:t>糖脂代谢病的病理生理学研究</w:t>
      </w:r>
    </w:p>
    <w:p w:rsidR="00292D71" w:rsidRPr="00961962" w:rsidRDefault="00292D71" w:rsidP="00961962">
      <w:pPr>
        <w:spacing w:line="580" w:lineRule="exact"/>
        <w:ind w:leftChars="-1" w:left="-2" w:rightChars="-68" w:right="-143" w:firstLineChars="200" w:firstLine="640"/>
        <w:rPr>
          <w:rFonts w:ascii="Times New Roman" w:eastAsia="仿宋_GB2312" w:hAnsi="Times New Roman" w:cs="Times New Roman"/>
          <w:sz w:val="32"/>
          <w:szCs w:val="32"/>
        </w:rPr>
      </w:pPr>
      <w:r w:rsidRPr="00961962">
        <w:rPr>
          <w:rFonts w:ascii="Times New Roman" w:eastAsia="仿宋_GB2312" w:hAnsi="Times New Roman" w:cs="Times New Roman"/>
          <w:sz w:val="32"/>
          <w:szCs w:val="32"/>
        </w:rPr>
        <w:t>4.</w:t>
      </w:r>
      <w:r w:rsidRPr="00961962">
        <w:rPr>
          <w:rFonts w:ascii="Times New Roman" w:eastAsia="仿宋_GB2312" w:hAnsi="Times New Roman" w:cs="Times New Roman"/>
          <w:sz w:val="32"/>
          <w:szCs w:val="32"/>
        </w:rPr>
        <w:t>防治糖脂代谢病的药物研发</w:t>
      </w:r>
    </w:p>
    <w:p w:rsidR="00292D71" w:rsidRPr="00961962" w:rsidRDefault="00292D71" w:rsidP="00961962">
      <w:pPr>
        <w:spacing w:line="580" w:lineRule="exact"/>
        <w:ind w:leftChars="-1" w:left="-2" w:rightChars="-68" w:right="-143" w:firstLineChars="200" w:firstLine="640"/>
        <w:rPr>
          <w:rFonts w:ascii="Times New Roman" w:eastAsia="仿宋_GB2312" w:hAnsi="Times New Roman" w:cs="Times New Roman"/>
          <w:sz w:val="32"/>
          <w:szCs w:val="32"/>
        </w:rPr>
      </w:pPr>
      <w:r w:rsidRPr="00961962">
        <w:rPr>
          <w:rFonts w:ascii="Times New Roman" w:eastAsia="仿宋_GB2312" w:hAnsi="Times New Roman" w:cs="Times New Roman"/>
          <w:sz w:val="32"/>
          <w:szCs w:val="32"/>
        </w:rPr>
        <w:t>5.</w:t>
      </w:r>
      <w:r w:rsidRPr="00961962">
        <w:rPr>
          <w:rFonts w:ascii="Times New Roman" w:eastAsia="仿宋_GB2312" w:hAnsi="Times New Roman" w:cs="Times New Roman"/>
          <w:sz w:val="32"/>
          <w:szCs w:val="32"/>
        </w:rPr>
        <w:t>糖脂代谢病的健康管理</w:t>
      </w:r>
    </w:p>
    <w:p w:rsidR="00292D71" w:rsidRPr="00961962" w:rsidRDefault="00292D71" w:rsidP="00961962">
      <w:pPr>
        <w:spacing w:line="580" w:lineRule="exact"/>
        <w:ind w:leftChars="-1" w:left="-2" w:rightChars="-68" w:right="-143" w:firstLineChars="200" w:firstLine="643"/>
        <w:rPr>
          <w:rFonts w:ascii="Times New Roman" w:eastAsia="仿宋_GB2312" w:hAnsi="Times New Roman" w:cs="Times New Roman"/>
          <w:sz w:val="32"/>
          <w:szCs w:val="32"/>
        </w:rPr>
      </w:pPr>
      <w:r w:rsidRPr="00961962">
        <w:rPr>
          <w:rFonts w:ascii="Times New Roman" w:eastAsia="仿宋_GB2312" w:hAnsi="Times New Roman" w:cs="Times New Roman"/>
          <w:b/>
          <w:sz w:val="32"/>
          <w:szCs w:val="32"/>
        </w:rPr>
        <w:t>学术委员会主任委员：</w:t>
      </w:r>
      <w:r w:rsidRPr="00961962">
        <w:rPr>
          <w:rFonts w:ascii="Times New Roman" w:eastAsia="仿宋_GB2312" w:hAnsi="Times New Roman" w:cs="Times New Roman"/>
          <w:sz w:val="32"/>
          <w:szCs w:val="32"/>
        </w:rPr>
        <w:t>张伯礼</w:t>
      </w:r>
    </w:p>
    <w:p w:rsidR="00292D71" w:rsidRPr="00961962" w:rsidRDefault="00292D71" w:rsidP="00961962">
      <w:pPr>
        <w:spacing w:line="580" w:lineRule="exact"/>
        <w:ind w:leftChars="-1" w:left="-2" w:rightChars="-68" w:right="-143" w:firstLineChars="200" w:firstLine="643"/>
        <w:rPr>
          <w:rFonts w:ascii="Times New Roman" w:eastAsia="仿宋_GB2312" w:hAnsi="Times New Roman" w:cs="Times New Roman"/>
          <w:sz w:val="32"/>
          <w:szCs w:val="32"/>
        </w:rPr>
      </w:pPr>
      <w:r w:rsidRPr="00961962">
        <w:rPr>
          <w:rFonts w:ascii="Times New Roman" w:eastAsia="仿宋_GB2312" w:hAnsi="Times New Roman" w:cs="Times New Roman"/>
          <w:b/>
          <w:sz w:val="32"/>
          <w:szCs w:val="32"/>
        </w:rPr>
        <w:t>学术带头人：</w:t>
      </w:r>
      <w:r w:rsidRPr="00961962">
        <w:rPr>
          <w:rFonts w:ascii="Times New Roman" w:eastAsia="仿宋_GB2312" w:hAnsi="Times New Roman" w:cs="Times New Roman"/>
          <w:sz w:val="32"/>
          <w:szCs w:val="32"/>
        </w:rPr>
        <w:t>郭姣</w:t>
      </w:r>
    </w:p>
    <w:p w:rsidR="00292D71" w:rsidRPr="00961962" w:rsidRDefault="00292D71" w:rsidP="00961962">
      <w:pPr>
        <w:widowControl/>
        <w:spacing w:line="580" w:lineRule="exact"/>
        <w:ind w:firstLineChars="200" w:firstLine="640"/>
        <w:jc w:val="left"/>
        <w:rPr>
          <w:rFonts w:ascii="楷体_GB2312" w:eastAsia="楷体_GB2312" w:hAnsi="楷体" w:cs="楷体"/>
          <w:bCs/>
          <w:sz w:val="32"/>
          <w:szCs w:val="32"/>
        </w:rPr>
      </w:pPr>
      <w:r w:rsidRPr="00961962">
        <w:rPr>
          <w:rFonts w:ascii="楷体_GB2312" w:eastAsia="楷体_GB2312" w:hAnsi="楷体" w:cs="楷体" w:hint="eastAsia"/>
          <w:bCs/>
          <w:sz w:val="32"/>
          <w:szCs w:val="32"/>
        </w:rPr>
        <w:lastRenderedPageBreak/>
        <w:t>（二）广东药科大学新药研发中心</w:t>
      </w:r>
      <w:r w:rsidR="00C5298F" w:rsidRPr="00961962">
        <w:rPr>
          <w:rFonts w:ascii="楷体_GB2312" w:eastAsia="楷体_GB2312" w:hAnsi="楷体" w:cs="楷体" w:hint="eastAsia"/>
          <w:bCs/>
          <w:sz w:val="32"/>
          <w:szCs w:val="32"/>
        </w:rPr>
        <w:t xml:space="preserve">  </w:t>
      </w:r>
    </w:p>
    <w:p w:rsidR="00292D71" w:rsidRPr="00961962" w:rsidRDefault="00292D71" w:rsidP="00961962">
      <w:pPr>
        <w:spacing w:line="580" w:lineRule="exact"/>
        <w:ind w:leftChars="-1" w:left="-2" w:rightChars="-68" w:right="-143" w:firstLineChars="200" w:firstLine="643"/>
        <w:rPr>
          <w:rFonts w:ascii="仿宋_GB2312" w:eastAsia="仿宋_GB2312" w:hAnsi="仿宋"/>
          <w:sz w:val="32"/>
          <w:szCs w:val="32"/>
        </w:rPr>
      </w:pPr>
      <w:r w:rsidRPr="00961962">
        <w:rPr>
          <w:rFonts w:ascii="仿宋_GB2312" w:eastAsia="仿宋_GB2312" w:hAnsi="仿宋" w:hint="eastAsia"/>
          <w:b/>
          <w:sz w:val="32"/>
          <w:szCs w:val="32"/>
        </w:rPr>
        <w:t>研究院概况：</w:t>
      </w:r>
      <w:r w:rsidRPr="00961962">
        <w:rPr>
          <w:rFonts w:ascii="仿宋_GB2312" w:eastAsia="仿宋_GB2312" w:hAnsi="仿宋" w:hint="eastAsia"/>
          <w:sz w:val="32"/>
          <w:szCs w:val="32"/>
        </w:rPr>
        <w:t>有国家中医药管理局中医药科研三级实验室、广东省高等学校科研和教学提高型重点实验室、广东省教育厅现代中药重点实验室和两个联合研究基地。</w:t>
      </w:r>
    </w:p>
    <w:p w:rsidR="00292D71" w:rsidRPr="00961962" w:rsidRDefault="00292D71" w:rsidP="00961962">
      <w:pPr>
        <w:spacing w:line="580" w:lineRule="exact"/>
        <w:ind w:leftChars="-1" w:left="-2" w:rightChars="-68" w:right="-143" w:firstLineChars="200" w:firstLine="643"/>
        <w:rPr>
          <w:rFonts w:ascii="仿宋_GB2312" w:eastAsia="仿宋_GB2312" w:hAnsi="仿宋"/>
          <w:sz w:val="32"/>
          <w:szCs w:val="32"/>
        </w:rPr>
      </w:pPr>
      <w:r w:rsidRPr="00961962">
        <w:rPr>
          <w:rFonts w:ascii="仿宋_GB2312" w:eastAsia="仿宋_GB2312" w:hAnsi="仿宋" w:hint="eastAsia"/>
          <w:b/>
          <w:sz w:val="32"/>
          <w:szCs w:val="32"/>
        </w:rPr>
        <w:t>主要研究方向：</w:t>
      </w:r>
      <w:r w:rsidRPr="00961962">
        <w:rPr>
          <w:rFonts w:ascii="仿宋_GB2312" w:eastAsia="仿宋_GB2312" w:hAnsi="仿宋" w:hint="eastAsia"/>
          <w:sz w:val="32"/>
          <w:szCs w:val="32"/>
        </w:rPr>
        <w:t>中药新剂型、新技术及新药研发为主要方向，围绕中药复方缓释制剂、吸入剂、滴丸和有效成分挖掘、纯化技术等方面，形成了两大特色：将传统中药制药技术与现代科技结合，研究适合中药自身特色的新型给药系统；依据中药和中药复方制剂的特性，将现代仪器分和传统中药</w:t>
      </w:r>
      <w:proofErr w:type="gramStart"/>
      <w:r w:rsidRPr="00961962">
        <w:rPr>
          <w:rFonts w:ascii="仿宋_GB2312" w:eastAsia="仿宋_GB2312" w:hAnsi="仿宋" w:hint="eastAsia"/>
          <w:sz w:val="32"/>
          <w:szCs w:val="32"/>
        </w:rPr>
        <w:t>甑</w:t>
      </w:r>
      <w:proofErr w:type="gramEnd"/>
      <w:r w:rsidRPr="00961962">
        <w:rPr>
          <w:rFonts w:ascii="仿宋_GB2312" w:eastAsia="仿宋_GB2312" w:hAnsi="仿宋" w:hint="eastAsia"/>
          <w:sz w:val="32"/>
          <w:szCs w:val="32"/>
        </w:rPr>
        <w:t>别技术相结合，建立科学、客观、先进的中药质量评价体系。</w:t>
      </w:r>
    </w:p>
    <w:p w:rsidR="00292D71" w:rsidRDefault="00292D71" w:rsidP="00961962">
      <w:pPr>
        <w:spacing w:line="580" w:lineRule="exact"/>
        <w:rPr>
          <w:sz w:val="32"/>
          <w:szCs w:val="32"/>
        </w:rPr>
      </w:pPr>
    </w:p>
    <w:p w:rsidR="00292D71" w:rsidRDefault="00292D71" w:rsidP="00961962">
      <w:pPr>
        <w:widowControl/>
        <w:spacing w:line="580" w:lineRule="exact"/>
        <w:jc w:val="left"/>
        <w:rPr>
          <w:sz w:val="32"/>
          <w:szCs w:val="32"/>
        </w:rPr>
      </w:pPr>
      <w:r>
        <w:rPr>
          <w:rFonts w:ascii="黑体" w:eastAsia="黑体" w:hAnsi="黑体"/>
          <w:bCs/>
          <w:sz w:val="32"/>
          <w:szCs w:val="32"/>
        </w:rPr>
        <w:br w:type="page"/>
      </w:r>
    </w:p>
    <w:p w:rsidR="00292D71" w:rsidRDefault="00292D71" w:rsidP="00961962">
      <w:pPr>
        <w:widowControl/>
        <w:spacing w:line="580" w:lineRule="exact"/>
        <w:ind w:firstLineChars="200" w:firstLine="640"/>
        <w:jc w:val="left"/>
        <w:rPr>
          <w:rFonts w:ascii="仿宋" w:eastAsia="仿宋" w:hAnsi="仿宋"/>
          <w:sz w:val="32"/>
          <w:szCs w:val="32"/>
        </w:rPr>
      </w:pPr>
      <w:r>
        <w:rPr>
          <w:rFonts w:ascii="黑体" w:eastAsia="黑体" w:hAnsi="黑体" w:hint="eastAsia"/>
          <w:bCs/>
          <w:sz w:val="32"/>
          <w:szCs w:val="32"/>
        </w:rPr>
        <w:lastRenderedPageBreak/>
        <w:t>三、 广东省科学院微生物研究所</w:t>
      </w:r>
    </w:p>
    <w:p w:rsidR="00292D71" w:rsidRPr="00961962" w:rsidRDefault="00292D71" w:rsidP="00961962">
      <w:pPr>
        <w:spacing w:line="580" w:lineRule="exact"/>
        <w:ind w:leftChars="-1" w:left="-2" w:rightChars="-68" w:right="-143" w:firstLineChars="200" w:firstLine="643"/>
        <w:rPr>
          <w:rFonts w:ascii="仿宋_GB2312" w:eastAsia="仿宋_GB2312" w:hAnsi="仿宋"/>
          <w:sz w:val="32"/>
          <w:szCs w:val="32"/>
        </w:rPr>
      </w:pPr>
      <w:r w:rsidRPr="00961962">
        <w:rPr>
          <w:rFonts w:ascii="仿宋_GB2312" w:eastAsia="仿宋_GB2312" w:hAnsi="仿宋" w:hint="eastAsia"/>
          <w:b/>
          <w:sz w:val="32"/>
          <w:szCs w:val="32"/>
        </w:rPr>
        <w:t>院所概况</w:t>
      </w:r>
      <w:r w:rsidRPr="002D7602">
        <w:rPr>
          <w:rFonts w:ascii="Times New Roman" w:eastAsia="仿宋_GB2312" w:hAnsi="Times New Roman" w:cs="Times New Roman"/>
          <w:b/>
          <w:sz w:val="32"/>
          <w:szCs w:val="32"/>
        </w:rPr>
        <w:t>：</w:t>
      </w:r>
      <w:r w:rsidRPr="002D7602">
        <w:rPr>
          <w:rFonts w:ascii="Times New Roman" w:eastAsia="仿宋_GB2312" w:hAnsi="Times New Roman" w:cs="Times New Roman"/>
          <w:sz w:val="32"/>
          <w:szCs w:val="32"/>
        </w:rPr>
        <w:t>广东省科学院微生物研究所（原广东省微生物研究所）前身为中科院中南真菌研究室，于</w:t>
      </w:r>
      <w:r w:rsidRPr="002D7602">
        <w:rPr>
          <w:rFonts w:ascii="Times New Roman" w:eastAsia="仿宋_GB2312" w:hAnsi="Times New Roman" w:cs="Times New Roman"/>
          <w:sz w:val="32"/>
          <w:szCs w:val="32"/>
        </w:rPr>
        <w:t>1964</w:t>
      </w:r>
      <w:r w:rsidRPr="002D7602">
        <w:rPr>
          <w:rFonts w:ascii="Times New Roman" w:eastAsia="仿宋_GB2312" w:hAnsi="Times New Roman" w:cs="Times New Roman"/>
          <w:sz w:val="32"/>
          <w:szCs w:val="32"/>
        </w:rPr>
        <w:t>年</w:t>
      </w:r>
      <w:r w:rsidRPr="002D7602">
        <w:rPr>
          <w:rFonts w:ascii="Times New Roman" w:eastAsia="仿宋_GB2312" w:hAnsi="Times New Roman" w:cs="Times New Roman"/>
          <w:sz w:val="32"/>
          <w:szCs w:val="32"/>
        </w:rPr>
        <w:t>5</w:t>
      </w:r>
      <w:r w:rsidRPr="002D7602">
        <w:rPr>
          <w:rFonts w:ascii="Times New Roman" w:eastAsia="仿宋_GB2312" w:hAnsi="Times New Roman" w:cs="Times New Roman"/>
          <w:sz w:val="32"/>
          <w:szCs w:val="32"/>
        </w:rPr>
        <w:t>月</w:t>
      </w:r>
      <w:r w:rsidRPr="002D7602">
        <w:rPr>
          <w:rFonts w:ascii="Times New Roman" w:eastAsia="仿宋_GB2312" w:hAnsi="Times New Roman" w:cs="Times New Roman"/>
          <w:sz w:val="32"/>
          <w:szCs w:val="32"/>
        </w:rPr>
        <w:t>19</w:t>
      </w:r>
      <w:r w:rsidRPr="002D7602">
        <w:rPr>
          <w:rFonts w:ascii="Times New Roman" w:eastAsia="仿宋_GB2312" w:hAnsi="Times New Roman" w:cs="Times New Roman"/>
          <w:sz w:val="32"/>
          <w:szCs w:val="32"/>
        </w:rPr>
        <w:t>日经国家科委批准成立，</w:t>
      </w:r>
      <w:r w:rsidRPr="002D7602">
        <w:rPr>
          <w:rFonts w:ascii="Times New Roman" w:eastAsia="仿宋_GB2312" w:hAnsi="Times New Roman" w:cs="Times New Roman"/>
          <w:sz w:val="32"/>
          <w:szCs w:val="32"/>
        </w:rPr>
        <w:t>1972</w:t>
      </w:r>
      <w:r w:rsidRPr="002D7602">
        <w:rPr>
          <w:rFonts w:ascii="Times New Roman" w:eastAsia="仿宋_GB2312" w:hAnsi="Times New Roman" w:cs="Times New Roman"/>
          <w:sz w:val="32"/>
          <w:szCs w:val="32"/>
        </w:rPr>
        <w:t>年改为广东省微生物研究所，</w:t>
      </w:r>
      <w:r w:rsidRPr="002D7602">
        <w:rPr>
          <w:rFonts w:ascii="Times New Roman" w:eastAsia="仿宋_GB2312" w:hAnsi="Times New Roman" w:cs="Times New Roman"/>
          <w:sz w:val="32"/>
          <w:szCs w:val="32"/>
        </w:rPr>
        <w:t>2021</w:t>
      </w:r>
      <w:r w:rsidRPr="002D7602">
        <w:rPr>
          <w:rFonts w:ascii="Times New Roman" w:eastAsia="仿宋_GB2312" w:hAnsi="Times New Roman" w:cs="Times New Roman"/>
          <w:sz w:val="32"/>
          <w:szCs w:val="32"/>
        </w:rPr>
        <w:t>年改为现名，隶属于广东省科学院。建成由中国工程院院士、广东省科技领军人才、国家优秀青年基金获得者等为领军科学家的六大研究中心，在微生物应用基础研究、行业共性关键</w:t>
      </w:r>
      <w:proofErr w:type="gramStart"/>
      <w:r w:rsidRPr="002D7602">
        <w:rPr>
          <w:rFonts w:ascii="Times New Roman" w:eastAsia="仿宋_GB2312" w:hAnsi="Times New Roman" w:cs="Times New Roman"/>
          <w:sz w:val="32"/>
          <w:szCs w:val="32"/>
        </w:rPr>
        <w:t>技创新</w:t>
      </w:r>
      <w:proofErr w:type="gramEnd"/>
      <w:r w:rsidRPr="002D7602">
        <w:rPr>
          <w:rFonts w:ascii="Times New Roman" w:eastAsia="仿宋_GB2312" w:hAnsi="Times New Roman" w:cs="Times New Roman"/>
          <w:sz w:val="32"/>
          <w:szCs w:val="32"/>
        </w:rPr>
        <w:t>及科技服务、微生物高技术成果转移转化方面，研究所己成为国内领军科研机构。目前实验室拥有实验面积</w:t>
      </w:r>
      <w:r w:rsidRPr="002D7602">
        <w:rPr>
          <w:rFonts w:ascii="Times New Roman" w:eastAsia="仿宋_GB2312" w:hAnsi="Times New Roman" w:cs="Times New Roman"/>
          <w:sz w:val="32"/>
          <w:szCs w:val="32"/>
        </w:rPr>
        <w:t>6750</w:t>
      </w:r>
      <w:r w:rsidRPr="002D7602">
        <w:rPr>
          <w:rFonts w:ascii="Times New Roman" w:eastAsia="仿宋_GB2312" w:hAnsi="Times New Roman" w:cs="Times New Roman"/>
          <w:sz w:val="32"/>
          <w:szCs w:val="32"/>
        </w:rPr>
        <w:t>平方米，包括公共实验室、大型仪器室、华南微生物资源中心（包括标本库和菌种保藏中心）、环境微生物实验室、微生物检测与控制实验室、霉腐微生物实验室、食药用</w:t>
      </w:r>
      <w:proofErr w:type="gramStart"/>
      <w:r w:rsidRPr="002D7602">
        <w:rPr>
          <w:rFonts w:ascii="Times New Roman" w:eastAsia="仿宋_GB2312" w:hAnsi="Times New Roman" w:cs="Times New Roman"/>
          <w:sz w:val="32"/>
          <w:szCs w:val="32"/>
        </w:rPr>
        <w:t>菌</w:t>
      </w:r>
      <w:proofErr w:type="gramEnd"/>
      <w:r w:rsidRPr="002D7602">
        <w:rPr>
          <w:rFonts w:ascii="Times New Roman" w:eastAsia="仿宋_GB2312" w:hAnsi="Times New Roman" w:cs="Times New Roman"/>
          <w:sz w:val="32"/>
          <w:szCs w:val="32"/>
        </w:rPr>
        <w:t>生理功能及分子机理实验室、工业化前期实验室及动物实验技术公共服务平台等；</w:t>
      </w:r>
      <w:r w:rsidRPr="002D7602">
        <w:rPr>
          <w:rFonts w:ascii="Times New Roman" w:eastAsia="仿宋_GB2312" w:hAnsi="Times New Roman" w:cs="Times New Roman"/>
          <w:sz w:val="32"/>
          <w:szCs w:val="32"/>
        </w:rPr>
        <w:t xml:space="preserve"> </w:t>
      </w:r>
    </w:p>
    <w:p w:rsidR="00292D71" w:rsidRPr="00672F04" w:rsidRDefault="00292D71" w:rsidP="00961962">
      <w:pPr>
        <w:spacing w:line="580" w:lineRule="exact"/>
        <w:ind w:leftChars="-1" w:left="-2" w:rightChars="-68" w:right="-143" w:firstLineChars="200" w:firstLine="643"/>
        <w:rPr>
          <w:rFonts w:ascii="Times New Roman" w:eastAsia="仿宋_GB2312" w:hAnsi="Times New Roman" w:cs="Times New Roman"/>
          <w:sz w:val="32"/>
          <w:szCs w:val="32"/>
        </w:rPr>
      </w:pPr>
      <w:r w:rsidRPr="00961962">
        <w:rPr>
          <w:rFonts w:ascii="仿宋_GB2312" w:eastAsia="仿宋_GB2312" w:hAnsi="仿宋" w:hint="eastAsia"/>
          <w:b/>
          <w:sz w:val="32"/>
          <w:szCs w:val="32"/>
        </w:rPr>
        <w:t>科研方向：</w:t>
      </w:r>
      <w:r w:rsidRPr="00961962">
        <w:rPr>
          <w:rFonts w:ascii="仿宋_GB2312" w:eastAsia="仿宋_GB2312" w:hAnsi="仿宋" w:hint="eastAsia"/>
          <w:sz w:val="32"/>
          <w:szCs w:val="32"/>
        </w:rPr>
        <w:t>作为具有热带亚热带区域特色与优势的微生物学专业科研机构，面向国家和广东省社会经济发展对微生物学的重大需求，长期重点致力于具有热带亚热带特色的微生物资源、微生物与生态环境、食品安全及健康等相关基础、应用基础及公益性研究，开展为支撑生物技术相关行业可持续发展的共性关键技术研究及储备性前沿技术探索。所内建成了省部共建华南应用微生物国家重点实验室、国家广州化学品生态环境安全评价服务中心、国家生物产业基地公共实验中心、国家专利菌种保藏机构—广东省微生物菌种保藏中心、大型真菌标本馆、广东省饮用水安全应急技术研究中心等一大批国家和省部级科技创新平台。目前研究所已形成资源微生物学、环境微生物学、分析微生物学和霉腐微生物学等四大国内优势学科。具有博士研究生和硕士研究生培养能力，建成</w:t>
      </w:r>
      <w:r w:rsidRPr="00672F04">
        <w:rPr>
          <w:rFonts w:ascii="Times New Roman" w:eastAsia="仿宋_GB2312" w:hAnsi="Times New Roman" w:cs="Times New Roman"/>
          <w:sz w:val="32"/>
          <w:szCs w:val="32"/>
        </w:rPr>
        <w:t>两个由国家人力资源和社会保障部批准的博士后科研工作站。</w:t>
      </w:r>
    </w:p>
    <w:p w:rsidR="00292D71" w:rsidRPr="00672F04" w:rsidRDefault="00292D71" w:rsidP="00961962">
      <w:pPr>
        <w:spacing w:line="580" w:lineRule="exact"/>
        <w:ind w:leftChars="-1" w:left="-2" w:rightChars="-68" w:right="-143" w:firstLineChars="200" w:firstLine="643"/>
        <w:rPr>
          <w:rFonts w:ascii="Times New Roman" w:eastAsia="仿宋_GB2312" w:hAnsi="Times New Roman" w:cs="Times New Roman"/>
          <w:sz w:val="32"/>
          <w:szCs w:val="32"/>
        </w:rPr>
      </w:pPr>
      <w:r w:rsidRPr="00672F04">
        <w:rPr>
          <w:rFonts w:ascii="Times New Roman" w:eastAsia="仿宋_GB2312" w:hAnsi="Times New Roman" w:cs="Times New Roman"/>
          <w:b/>
          <w:sz w:val="32"/>
          <w:szCs w:val="32"/>
        </w:rPr>
        <w:lastRenderedPageBreak/>
        <w:t>科研成果：</w:t>
      </w:r>
      <w:r w:rsidRPr="00672F04">
        <w:rPr>
          <w:rFonts w:ascii="Times New Roman" w:eastAsia="仿宋_GB2312" w:hAnsi="Times New Roman" w:cs="Times New Roman"/>
          <w:sz w:val="32"/>
          <w:szCs w:val="32"/>
        </w:rPr>
        <w:t>建所五十多年来，研究所在科技创新、行业共性关键技术及科技服务和科技成果转移转化等方面取得了显著成绩。在科技创新方面，先后承担了国家</w:t>
      </w:r>
      <w:r w:rsidRPr="00672F04">
        <w:rPr>
          <w:rFonts w:ascii="Times New Roman" w:eastAsia="仿宋_GB2312" w:hAnsi="Times New Roman" w:cs="Times New Roman"/>
          <w:sz w:val="32"/>
          <w:szCs w:val="32"/>
        </w:rPr>
        <w:t>“973”</w:t>
      </w:r>
      <w:r w:rsidRPr="00672F04">
        <w:rPr>
          <w:rFonts w:ascii="Times New Roman" w:eastAsia="仿宋_GB2312" w:hAnsi="Times New Roman" w:cs="Times New Roman"/>
          <w:sz w:val="32"/>
          <w:szCs w:val="32"/>
        </w:rPr>
        <w:t>计划、国家</w:t>
      </w:r>
      <w:r w:rsidRPr="00672F04">
        <w:rPr>
          <w:rFonts w:ascii="Times New Roman" w:eastAsia="仿宋_GB2312" w:hAnsi="Times New Roman" w:cs="Times New Roman"/>
          <w:sz w:val="32"/>
          <w:szCs w:val="32"/>
        </w:rPr>
        <w:t>“863”</w:t>
      </w:r>
      <w:r w:rsidRPr="00672F04">
        <w:rPr>
          <w:rFonts w:ascii="Times New Roman" w:eastAsia="仿宋_GB2312" w:hAnsi="Times New Roman" w:cs="Times New Roman"/>
          <w:sz w:val="32"/>
          <w:szCs w:val="32"/>
        </w:rPr>
        <w:t>计划、国家重大科技攻关、国家科技支撑、国际合作、国家自然科学基金、农业科技成果转化、国家生物高新技术产业化示范工程、广东省教育部产学研、粤港招标项目和</w:t>
      </w:r>
      <w:proofErr w:type="gramStart"/>
      <w:r w:rsidRPr="00672F04">
        <w:rPr>
          <w:rFonts w:ascii="Times New Roman" w:eastAsia="仿宋_GB2312" w:hAnsi="Times New Roman" w:cs="Times New Roman"/>
          <w:sz w:val="32"/>
          <w:szCs w:val="32"/>
        </w:rPr>
        <w:t>省基金</w:t>
      </w:r>
      <w:proofErr w:type="gramEnd"/>
      <w:r w:rsidRPr="00672F04">
        <w:rPr>
          <w:rFonts w:ascii="Times New Roman" w:eastAsia="仿宋_GB2312" w:hAnsi="Times New Roman" w:cs="Times New Roman"/>
          <w:sz w:val="32"/>
          <w:szCs w:val="32"/>
        </w:rPr>
        <w:t>团队、省重大重点科技攻关以及科技援藏、广州市重大重点科技项目等重大重点科技项目。共取得科技创新成果</w:t>
      </w:r>
      <w:r w:rsidRPr="00672F04">
        <w:rPr>
          <w:rFonts w:ascii="Times New Roman" w:eastAsia="仿宋_GB2312" w:hAnsi="Times New Roman" w:cs="Times New Roman"/>
          <w:sz w:val="32"/>
          <w:szCs w:val="32"/>
        </w:rPr>
        <w:t>152</w:t>
      </w:r>
      <w:r w:rsidRPr="00672F04">
        <w:rPr>
          <w:rFonts w:ascii="Times New Roman" w:eastAsia="仿宋_GB2312" w:hAnsi="Times New Roman" w:cs="Times New Roman"/>
          <w:sz w:val="32"/>
          <w:szCs w:val="32"/>
        </w:rPr>
        <w:t>项，其中国际先进、领先水平的</w:t>
      </w:r>
      <w:r w:rsidRPr="00672F04">
        <w:rPr>
          <w:rFonts w:ascii="Times New Roman" w:eastAsia="仿宋_GB2312" w:hAnsi="Times New Roman" w:cs="Times New Roman"/>
          <w:sz w:val="32"/>
          <w:szCs w:val="32"/>
        </w:rPr>
        <w:t>76</w:t>
      </w:r>
      <w:r w:rsidRPr="00672F04">
        <w:rPr>
          <w:rFonts w:ascii="Times New Roman" w:eastAsia="仿宋_GB2312" w:hAnsi="Times New Roman" w:cs="Times New Roman"/>
          <w:sz w:val="32"/>
          <w:szCs w:val="32"/>
        </w:rPr>
        <w:t>项；获得国家及省部级成果奖</w:t>
      </w:r>
      <w:r w:rsidRPr="00672F04">
        <w:rPr>
          <w:rFonts w:ascii="Times New Roman" w:eastAsia="仿宋_GB2312" w:hAnsi="Times New Roman" w:cs="Times New Roman"/>
          <w:sz w:val="32"/>
          <w:szCs w:val="32"/>
        </w:rPr>
        <w:t>111</w:t>
      </w:r>
      <w:r w:rsidRPr="00672F04">
        <w:rPr>
          <w:rFonts w:ascii="Times New Roman" w:eastAsia="仿宋_GB2312" w:hAnsi="Times New Roman" w:cs="Times New Roman"/>
          <w:sz w:val="32"/>
          <w:szCs w:val="32"/>
        </w:rPr>
        <w:t>项，其中国家级成果奖</w:t>
      </w:r>
      <w:r w:rsidRPr="00672F04">
        <w:rPr>
          <w:rFonts w:ascii="Times New Roman" w:eastAsia="仿宋_GB2312" w:hAnsi="Times New Roman" w:cs="Times New Roman"/>
          <w:sz w:val="32"/>
          <w:szCs w:val="32"/>
        </w:rPr>
        <w:t>7</w:t>
      </w:r>
      <w:r w:rsidRPr="00672F04">
        <w:rPr>
          <w:rFonts w:ascii="Times New Roman" w:eastAsia="仿宋_GB2312" w:hAnsi="Times New Roman" w:cs="Times New Roman"/>
          <w:sz w:val="32"/>
          <w:szCs w:val="32"/>
        </w:rPr>
        <w:t>项、省部级一等奖</w:t>
      </w:r>
      <w:r w:rsidRPr="00672F04">
        <w:rPr>
          <w:rFonts w:ascii="Times New Roman" w:eastAsia="仿宋_GB2312" w:hAnsi="Times New Roman" w:cs="Times New Roman"/>
          <w:sz w:val="32"/>
          <w:szCs w:val="32"/>
        </w:rPr>
        <w:t>16</w:t>
      </w:r>
      <w:r w:rsidRPr="00672F04">
        <w:rPr>
          <w:rFonts w:ascii="Times New Roman" w:eastAsia="仿宋_GB2312" w:hAnsi="Times New Roman" w:cs="Times New Roman"/>
          <w:sz w:val="32"/>
          <w:szCs w:val="32"/>
        </w:rPr>
        <w:t>项；共申请专利</w:t>
      </w:r>
      <w:r w:rsidRPr="00672F04">
        <w:rPr>
          <w:rFonts w:ascii="Times New Roman" w:eastAsia="仿宋_GB2312" w:hAnsi="Times New Roman" w:cs="Times New Roman"/>
          <w:sz w:val="32"/>
          <w:szCs w:val="32"/>
        </w:rPr>
        <w:t>365</w:t>
      </w:r>
      <w:r w:rsidRPr="00672F04">
        <w:rPr>
          <w:rFonts w:ascii="Times New Roman" w:eastAsia="仿宋_GB2312" w:hAnsi="Times New Roman" w:cs="Times New Roman"/>
          <w:sz w:val="32"/>
          <w:szCs w:val="32"/>
        </w:rPr>
        <w:t>件，授权专利</w:t>
      </w:r>
      <w:r w:rsidRPr="00672F04">
        <w:rPr>
          <w:rFonts w:ascii="Times New Roman" w:eastAsia="仿宋_GB2312" w:hAnsi="Times New Roman" w:cs="Times New Roman"/>
          <w:sz w:val="32"/>
          <w:szCs w:val="32"/>
        </w:rPr>
        <w:t>209</w:t>
      </w:r>
      <w:r w:rsidRPr="00672F04">
        <w:rPr>
          <w:rFonts w:ascii="Times New Roman" w:eastAsia="仿宋_GB2312" w:hAnsi="Times New Roman" w:cs="Times New Roman"/>
          <w:sz w:val="32"/>
          <w:szCs w:val="32"/>
        </w:rPr>
        <w:t>件，其中发明专利</w:t>
      </w:r>
      <w:r w:rsidRPr="00672F04">
        <w:rPr>
          <w:rFonts w:ascii="Times New Roman" w:eastAsia="仿宋_GB2312" w:hAnsi="Times New Roman" w:cs="Times New Roman"/>
          <w:sz w:val="32"/>
          <w:szCs w:val="32"/>
        </w:rPr>
        <w:t>195</w:t>
      </w:r>
      <w:r w:rsidRPr="00672F04">
        <w:rPr>
          <w:rFonts w:ascii="Times New Roman" w:eastAsia="仿宋_GB2312" w:hAnsi="Times New Roman" w:cs="Times New Roman"/>
          <w:sz w:val="32"/>
          <w:szCs w:val="32"/>
        </w:rPr>
        <w:t>件。</w:t>
      </w:r>
      <w:r w:rsidRPr="00672F04">
        <w:rPr>
          <w:rFonts w:ascii="Times New Roman" w:eastAsia="仿宋_GB2312" w:hAnsi="Times New Roman" w:cs="Times New Roman"/>
          <w:sz w:val="32"/>
          <w:szCs w:val="32"/>
        </w:rPr>
        <w:t>2010</w:t>
      </w:r>
      <w:r w:rsidRPr="00672F04">
        <w:rPr>
          <w:rFonts w:ascii="Times New Roman" w:eastAsia="仿宋_GB2312" w:hAnsi="Times New Roman" w:cs="Times New Roman"/>
          <w:sz w:val="32"/>
          <w:szCs w:val="32"/>
        </w:rPr>
        <w:t>年被认定为</w:t>
      </w:r>
      <w:r w:rsidRPr="00672F04">
        <w:rPr>
          <w:rFonts w:ascii="Times New Roman" w:eastAsia="仿宋_GB2312" w:hAnsi="Times New Roman" w:cs="Times New Roman"/>
          <w:sz w:val="32"/>
          <w:szCs w:val="32"/>
        </w:rPr>
        <w:t>“</w:t>
      </w:r>
      <w:r w:rsidRPr="00672F04">
        <w:rPr>
          <w:rFonts w:ascii="Times New Roman" w:eastAsia="仿宋_GB2312" w:hAnsi="Times New Roman" w:cs="Times New Roman"/>
          <w:sz w:val="32"/>
          <w:szCs w:val="32"/>
        </w:rPr>
        <w:t>广东省知识产权示范事业单位</w:t>
      </w:r>
      <w:r w:rsidRPr="00672F04">
        <w:rPr>
          <w:rFonts w:ascii="Times New Roman" w:eastAsia="仿宋_GB2312" w:hAnsi="Times New Roman" w:cs="Times New Roman"/>
          <w:sz w:val="32"/>
          <w:szCs w:val="32"/>
        </w:rPr>
        <w:t>”</w:t>
      </w:r>
      <w:r w:rsidRPr="00672F04">
        <w:rPr>
          <w:rFonts w:ascii="Times New Roman" w:eastAsia="仿宋_GB2312" w:hAnsi="Times New Roman" w:cs="Times New Roman"/>
          <w:sz w:val="32"/>
          <w:szCs w:val="32"/>
        </w:rPr>
        <w:t>和</w:t>
      </w:r>
      <w:r w:rsidRPr="00672F04">
        <w:rPr>
          <w:rFonts w:ascii="Times New Roman" w:eastAsia="仿宋_GB2312" w:hAnsi="Times New Roman" w:cs="Times New Roman"/>
          <w:sz w:val="32"/>
          <w:szCs w:val="32"/>
        </w:rPr>
        <w:t>“</w:t>
      </w:r>
      <w:r w:rsidRPr="00672F04">
        <w:rPr>
          <w:rFonts w:ascii="Times New Roman" w:eastAsia="仿宋_GB2312" w:hAnsi="Times New Roman" w:cs="Times New Roman"/>
          <w:sz w:val="32"/>
          <w:szCs w:val="32"/>
        </w:rPr>
        <w:t>全国企事业知识产权试点单位</w:t>
      </w:r>
      <w:r w:rsidRPr="00672F04">
        <w:rPr>
          <w:rFonts w:ascii="Times New Roman" w:eastAsia="仿宋_GB2312" w:hAnsi="Times New Roman" w:cs="Times New Roman"/>
          <w:sz w:val="32"/>
          <w:szCs w:val="32"/>
        </w:rPr>
        <w:t>”</w:t>
      </w:r>
      <w:r w:rsidRPr="00672F04">
        <w:rPr>
          <w:rFonts w:ascii="Times New Roman" w:eastAsia="仿宋_GB2312" w:hAnsi="Times New Roman" w:cs="Times New Roman"/>
          <w:sz w:val="32"/>
          <w:szCs w:val="32"/>
        </w:rPr>
        <w:t>；主持和参与国家、行业和地方标准的制修订</w:t>
      </w:r>
      <w:r w:rsidRPr="00672F04">
        <w:rPr>
          <w:rFonts w:ascii="Times New Roman" w:eastAsia="仿宋_GB2312" w:hAnsi="Times New Roman" w:cs="Times New Roman"/>
          <w:sz w:val="32"/>
          <w:szCs w:val="32"/>
        </w:rPr>
        <w:t>110</w:t>
      </w:r>
      <w:r w:rsidRPr="00672F04">
        <w:rPr>
          <w:rFonts w:ascii="Times New Roman" w:eastAsia="仿宋_GB2312" w:hAnsi="Times New Roman" w:cs="Times New Roman"/>
          <w:sz w:val="32"/>
          <w:szCs w:val="32"/>
        </w:rPr>
        <w:t>多个；在国内外核心学术刊物发表论文</w:t>
      </w:r>
      <w:r w:rsidRPr="00672F04">
        <w:rPr>
          <w:rFonts w:ascii="Times New Roman" w:eastAsia="仿宋_GB2312" w:hAnsi="Times New Roman" w:cs="Times New Roman"/>
          <w:sz w:val="32"/>
          <w:szCs w:val="32"/>
        </w:rPr>
        <w:t>2000</w:t>
      </w:r>
      <w:r w:rsidRPr="00672F04">
        <w:rPr>
          <w:rFonts w:ascii="Times New Roman" w:eastAsia="仿宋_GB2312" w:hAnsi="Times New Roman" w:cs="Times New Roman"/>
          <w:sz w:val="32"/>
          <w:szCs w:val="32"/>
        </w:rPr>
        <w:t>多篇，出版科技专著</w:t>
      </w:r>
      <w:r w:rsidRPr="00672F04">
        <w:rPr>
          <w:rFonts w:ascii="Times New Roman" w:eastAsia="仿宋_GB2312" w:hAnsi="Times New Roman" w:cs="Times New Roman"/>
          <w:sz w:val="32"/>
          <w:szCs w:val="32"/>
        </w:rPr>
        <w:t>36</w:t>
      </w:r>
      <w:r w:rsidRPr="00672F04">
        <w:rPr>
          <w:rFonts w:ascii="Times New Roman" w:eastAsia="仿宋_GB2312" w:hAnsi="Times New Roman" w:cs="Times New Roman"/>
          <w:sz w:val="32"/>
          <w:szCs w:val="32"/>
        </w:rPr>
        <w:t>部。获</w:t>
      </w:r>
      <w:r w:rsidRPr="00672F04">
        <w:rPr>
          <w:rFonts w:ascii="Times New Roman" w:eastAsia="仿宋_GB2312" w:hAnsi="Times New Roman" w:cs="Times New Roman"/>
          <w:sz w:val="32"/>
          <w:szCs w:val="32"/>
        </w:rPr>
        <w:t>“</w:t>
      </w:r>
      <w:r w:rsidRPr="00672F04">
        <w:rPr>
          <w:rFonts w:ascii="Times New Roman" w:eastAsia="仿宋_GB2312" w:hAnsi="Times New Roman" w:cs="Times New Roman"/>
          <w:sz w:val="32"/>
          <w:szCs w:val="32"/>
        </w:rPr>
        <w:t>十一</w:t>
      </w:r>
      <w:r w:rsidRPr="00672F04">
        <w:rPr>
          <w:rFonts w:ascii="Times New Roman" w:eastAsia="仿宋_GB2312" w:hAnsi="Times New Roman" w:cs="Times New Roman"/>
          <w:sz w:val="32"/>
          <w:szCs w:val="32"/>
        </w:rPr>
        <w:t>·</w:t>
      </w:r>
      <w:r w:rsidRPr="00672F04">
        <w:rPr>
          <w:rFonts w:ascii="Times New Roman" w:eastAsia="仿宋_GB2312" w:hAnsi="Times New Roman" w:cs="Times New Roman"/>
          <w:sz w:val="32"/>
          <w:szCs w:val="32"/>
        </w:rPr>
        <w:t>五</w:t>
      </w:r>
      <w:r w:rsidRPr="00672F04">
        <w:rPr>
          <w:rFonts w:ascii="Times New Roman" w:eastAsia="仿宋_GB2312" w:hAnsi="Times New Roman" w:cs="Times New Roman"/>
          <w:sz w:val="32"/>
          <w:szCs w:val="32"/>
        </w:rPr>
        <w:t>”</w:t>
      </w:r>
      <w:r w:rsidRPr="00672F04">
        <w:rPr>
          <w:rFonts w:ascii="Times New Roman" w:eastAsia="仿宋_GB2312" w:hAnsi="Times New Roman" w:cs="Times New Roman"/>
          <w:sz w:val="32"/>
          <w:szCs w:val="32"/>
        </w:rPr>
        <w:t>国家科技计划执行优秀团队奖。</w:t>
      </w:r>
    </w:p>
    <w:p w:rsidR="00292D71" w:rsidRPr="00961962" w:rsidRDefault="00292D71" w:rsidP="00961962">
      <w:pPr>
        <w:widowControl/>
        <w:spacing w:line="580" w:lineRule="exact"/>
        <w:ind w:leftChars="304" w:left="638"/>
        <w:jc w:val="left"/>
        <w:rPr>
          <w:rFonts w:ascii="楷体_GB2312" w:eastAsia="楷体_GB2312" w:hAnsi="楷体"/>
          <w:bCs/>
          <w:sz w:val="32"/>
          <w:szCs w:val="32"/>
        </w:rPr>
      </w:pPr>
      <w:r w:rsidRPr="00961962">
        <w:rPr>
          <w:rFonts w:ascii="楷体_GB2312" w:eastAsia="楷体_GB2312" w:hAnsi="楷体" w:hint="eastAsia"/>
          <w:bCs/>
          <w:sz w:val="32"/>
          <w:szCs w:val="32"/>
        </w:rPr>
        <w:t>拟走访：</w:t>
      </w:r>
      <w:r w:rsidRPr="00961962">
        <w:rPr>
          <w:rFonts w:ascii="楷体_GB2312" w:eastAsia="楷体_GB2312" w:hAnsi="楷体" w:hint="eastAsia"/>
          <w:bCs/>
          <w:sz w:val="32"/>
          <w:szCs w:val="32"/>
        </w:rPr>
        <w:br/>
        <w:t>华南应用微生物国家重点实验室</w:t>
      </w:r>
    </w:p>
    <w:p w:rsidR="00292D71" w:rsidRPr="00961962" w:rsidRDefault="00292D71" w:rsidP="00961962">
      <w:pPr>
        <w:widowControl/>
        <w:spacing w:line="580" w:lineRule="exact"/>
        <w:ind w:firstLineChars="200" w:firstLine="643"/>
        <w:jc w:val="left"/>
        <w:rPr>
          <w:rFonts w:ascii="Times New Roman" w:eastAsia="仿宋_GB2312" w:hAnsi="Times New Roman" w:cs="Times New Roman"/>
          <w:sz w:val="32"/>
          <w:szCs w:val="32"/>
        </w:rPr>
      </w:pPr>
      <w:r w:rsidRPr="00961962">
        <w:rPr>
          <w:rFonts w:ascii="Times New Roman" w:eastAsia="仿宋_GB2312" w:hAnsi="Times New Roman" w:cs="Times New Roman"/>
          <w:b/>
          <w:sz w:val="32"/>
          <w:szCs w:val="32"/>
        </w:rPr>
        <w:t>实验室主要研究方向：</w:t>
      </w:r>
      <w:r w:rsidRPr="00961962">
        <w:rPr>
          <w:rFonts w:ascii="Times New Roman" w:eastAsia="仿宋_GB2312" w:hAnsi="Times New Roman" w:cs="Times New Roman"/>
          <w:sz w:val="32"/>
          <w:szCs w:val="32"/>
        </w:rPr>
        <w:t>热带亚热带微生物资源与利用；环境微生物与区域生态安全；有害微生物监测与防控，以期在具有华南地区特色的微生物资源、微生物代谢产物及其抗肿瘤、抗病毒的活性物质研究开发、海洋微生物和环境微生物的研究与应用、食源性致病菌和霉腐微生物的防控等热点问题方面做出有影响力的研究成果</w:t>
      </w:r>
    </w:p>
    <w:p w:rsidR="00292D71" w:rsidRPr="00961962" w:rsidRDefault="00292D71" w:rsidP="00961962">
      <w:pPr>
        <w:spacing w:line="580" w:lineRule="exact"/>
        <w:ind w:firstLineChars="200" w:firstLine="643"/>
        <w:rPr>
          <w:rFonts w:ascii="Times New Roman" w:eastAsia="仿宋_GB2312" w:hAnsi="Times New Roman" w:cs="Times New Roman"/>
          <w:b/>
          <w:sz w:val="32"/>
          <w:szCs w:val="32"/>
        </w:rPr>
      </w:pPr>
      <w:r w:rsidRPr="00961962">
        <w:rPr>
          <w:rFonts w:ascii="Times New Roman" w:eastAsia="仿宋_GB2312" w:hAnsi="Times New Roman" w:cs="Times New Roman"/>
          <w:b/>
          <w:sz w:val="32"/>
          <w:szCs w:val="32"/>
        </w:rPr>
        <w:t>学术委员会：</w:t>
      </w:r>
    </w:p>
    <w:p w:rsidR="00292D71" w:rsidRPr="00961962" w:rsidRDefault="00292D71" w:rsidP="00961962">
      <w:pPr>
        <w:spacing w:line="580" w:lineRule="exact"/>
        <w:ind w:firstLineChars="200" w:firstLine="640"/>
        <w:rPr>
          <w:rFonts w:ascii="Times New Roman" w:eastAsia="仿宋_GB2312" w:hAnsi="Times New Roman" w:cs="Times New Roman"/>
          <w:b/>
          <w:sz w:val="32"/>
          <w:szCs w:val="32"/>
        </w:rPr>
      </w:pPr>
      <w:r w:rsidRPr="00961962">
        <w:rPr>
          <w:rFonts w:ascii="Times New Roman" w:eastAsia="仿宋_GB2312" w:hAnsi="Times New Roman" w:cs="Times New Roman"/>
          <w:sz w:val="32"/>
          <w:szCs w:val="32"/>
        </w:rPr>
        <w:t>主任：赵国平院士</w:t>
      </w:r>
    </w:p>
    <w:p w:rsidR="00292D71" w:rsidRDefault="00292D71" w:rsidP="00961962">
      <w:pPr>
        <w:spacing w:line="580" w:lineRule="exact"/>
        <w:ind w:firstLineChars="200" w:firstLine="640"/>
        <w:rPr>
          <w:rFonts w:ascii="仿宋" w:eastAsia="仿宋" w:hAnsi="仿宋"/>
          <w:sz w:val="32"/>
          <w:szCs w:val="32"/>
        </w:rPr>
      </w:pPr>
      <w:r w:rsidRPr="00961962">
        <w:rPr>
          <w:rFonts w:ascii="Times New Roman" w:eastAsia="仿宋_GB2312" w:hAnsi="Times New Roman" w:cs="Times New Roman"/>
          <w:sz w:val="32"/>
          <w:szCs w:val="32"/>
        </w:rPr>
        <w:t>委员：朱作言院士、邓子新院士、郝吉明院士、孟伟院士、孙宝国院士、张</w:t>
      </w:r>
      <w:proofErr w:type="gramStart"/>
      <w:r w:rsidRPr="00961962">
        <w:rPr>
          <w:rFonts w:ascii="Times New Roman" w:eastAsia="宋体" w:hAnsi="Times New Roman" w:cs="Times New Roman"/>
          <w:sz w:val="32"/>
          <w:szCs w:val="32"/>
        </w:rPr>
        <w:t>偲</w:t>
      </w:r>
      <w:proofErr w:type="gramEnd"/>
      <w:r w:rsidRPr="00961962">
        <w:rPr>
          <w:rFonts w:ascii="Times New Roman" w:eastAsia="仿宋_GB2312" w:hAnsi="Times New Roman" w:cs="Times New Roman"/>
          <w:sz w:val="32"/>
          <w:szCs w:val="32"/>
        </w:rPr>
        <w:t>院士、吴清平院士</w:t>
      </w:r>
      <w:r w:rsidRPr="00961962">
        <w:rPr>
          <w:rFonts w:ascii="Times New Roman" w:eastAsia="仿宋_GB2312" w:hAnsi="Times New Roman" w:cs="Times New Roman"/>
          <w:sz w:val="32"/>
          <w:szCs w:val="32"/>
        </w:rPr>
        <w:br w:type="page"/>
      </w:r>
    </w:p>
    <w:p w:rsidR="00292D71" w:rsidRDefault="00292D71" w:rsidP="00292D71">
      <w:pPr>
        <w:ind w:firstLineChars="200" w:firstLine="600"/>
        <w:rPr>
          <w:rFonts w:ascii="仿宋" w:eastAsia="仿宋" w:hAnsi="仿宋"/>
          <w:sz w:val="30"/>
          <w:szCs w:val="30"/>
        </w:rPr>
        <w:sectPr w:rsidR="00292D71">
          <w:pgSz w:w="11906" w:h="16838"/>
          <w:pgMar w:top="1361" w:right="1077" w:bottom="1440" w:left="1077" w:header="851" w:footer="992" w:gutter="0"/>
          <w:cols w:space="425"/>
          <w:docGrid w:type="linesAndChars" w:linePitch="312"/>
        </w:sectPr>
      </w:pPr>
    </w:p>
    <w:p w:rsidR="002B236A" w:rsidRPr="004436FA" w:rsidRDefault="002B236A" w:rsidP="00292D71"/>
    <w:sectPr w:rsidR="002B236A" w:rsidRPr="004436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6B" w:rsidRDefault="0069416B" w:rsidP="004436FA">
      <w:r>
        <w:separator/>
      </w:r>
    </w:p>
  </w:endnote>
  <w:endnote w:type="continuationSeparator" w:id="0">
    <w:p w:rsidR="0069416B" w:rsidRDefault="0069416B" w:rsidP="0044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6B" w:rsidRDefault="0069416B" w:rsidP="004436FA">
      <w:r>
        <w:separator/>
      </w:r>
    </w:p>
  </w:footnote>
  <w:footnote w:type="continuationSeparator" w:id="0">
    <w:p w:rsidR="0069416B" w:rsidRDefault="0069416B" w:rsidP="00443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71"/>
    <w:rsid w:val="00067BBF"/>
    <w:rsid w:val="0026093A"/>
    <w:rsid w:val="00292D71"/>
    <w:rsid w:val="002B236A"/>
    <w:rsid w:val="002D7602"/>
    <w:rsid w:val="002F18B3"/>
    <w:rsid w:val="004436FA"/>
    <w:rsid w:val="00672F04"/>
    <w:rsid w:val="0069416B"/>
    <w:rsid w:val="00961962"/>
    <w:rsid w:val="00981EC0"/>
    <w:rsid w:val="00A422EF"/>
    <w:rsid w:val="00C5298F"/>
    <w:rsid w:val="00D66EE2"/>
    <w:rsid w:val="00DB0F3A"/>
    <w:rsid w:val="00F37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92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92D71"/>
    <w:pPr>
      <w:widowControl/>
      <w:spacing w:before="100" w:beforeAutospacing="1" w:after="100" w:afterAutospacing="1"/>
      <w:jc w:val="left"/>
    </w:pPr>
    <w:rPr>
      <w:rFonts w:ascii="宋体" w:eastAsia="宋体" w:hAnsi="宋体" w:cs="宋体"/>
      <w:kern w:val="0"/>
      <w:sz w:val="24"/>
      <w:szCs w:val="24"/>
    </w:rPr>
  </w:style>
  <w:style w:type="paragraph" w:styleId="2">
    <w:name w:val="toc 2"/>
    <w:basedOn w:val="a"/>
    <w:next w:val="a"/>
    <w:autoRedefine/>
    <w:uiPriority w:val="39"/>
    <w:semiHidden/>
    <w:unhideWhenUsed/>
    <w:rsid w:val="00292D71"/>
    <w:pPr>
      <w:ind w:leftChars="200" w:left="420"/>
    </w:pPr>
  </w:style>
  <w:style w:type="paragraph" w:styleId="a4">
    <w:name w:val="header"/>
    <w:basedOn w:val="a"/>
    <w:link w:val="Char"/>
    <w:uiPriority w:val="99"/>
    <w:unhideWhenUsed/>
    <w:rsid w:val="004436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36FA"/>
    <w:rPr>
      <w:sz w:val="18"/>
      <w:szCs w:val="18"/>
    </w:rPr>
  </w:style>
  <w:style w:type="paragraph" w:styleId="a5">
    <w:name w:val="footer"/>
    <w:basedOn w:val="a"/>
    <w:link w:val="Char0"/>
    <w:uiPriority w:val="99"/>
    <w:unhideWhenUsed/>
    <w:rsid w:val="004436FA"/>
    <w:pPr>
      <w:tabs>
        <w:tab w:val="center" w:pos="4153"/>
        <w:tab w:val="right" w:pos="8306"/>
      </w:tabs>
      <w:snapToGrid w:val="0"/>
      <w:jc w:val="left"/>
    </w:pPr>
    <w:rPr>
      <w:sz w:val="18"/>
      <w:szCs w:val="18"/>
    </w:rPr>
  </w:style>
  <w:style w:type="character" w:customStyle="1" w:styleId="Char0">
    <w:name w:val="页脚 Char"/>
    <w:basedOn w:val="a0"/>
    <w:link w:val="a5"/>
    <w:uiPriority w:val="99"/>
    <w:rsid w:val="004436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92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92D71"/>
    <w:pPr>
      <w:widowControl/>
      <w:spacing w:before="100" w:beforeAutospacing="1" w:after="100" w:afterAutospacing="1"/>
      <w:jc w:val="left"/>
    </w:pPr>
    <w:rPr>
      <w:rFonts w:ascii="宋体" w:eastAsia="宋体" w:hAnsi="宋体" w:cs="宋体"/>
      <w:kern w:val="0"/>
      <w:sz w:val="24"/>
      <w:szCs w:val="24"/>
    </w:rPr>
  </w:style>
  <w:style w:type="paragraph" w:styleId="2">
    <w:name w:val="toc 2"/>
    <w:basedOn w:val="a"/>
    <w:next w:val="a"/>
    <w:autoRedefine/>
    <w:uiPriority w:val="39"/>
    <w:semiHidden/>
    <w:unhideWhenUsed/>
    <w:rsid w:val="00292D71"/>
    <w:pPr>
      <w:ind w:leftChars="200" w:left="420"/>
    </w:pPr>
  </w:style>
  <w:style w:type="paragraph" w:styleId="a4">
    <w:name w:val="header"/>
    <w:basedOn w:val="a"/>
    <w:link w:val="Char"/>
    <w:uiPriority w:val="99"/>
    <w:unhideWhenUsed/>
    <w:rsid w:val="004436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36FA"/>
    <w:rPr>
      <w:sz w:val="18"/>
      <w:szCs w:val="18"/>
    </w:rPr>
  </w:style>
  <w:style w:type="paragraph" w:styleId="a5">
    <w:name w:val="footer"/>
    <w:basedOn w:val="a"/>
    <w:link w:val="Char0"/>
    <w:uiPriority w:val="99"/>
    <w:unhideWhenUsed/>
    <w:rsid w:val="004436FA"/>
    <w:pPr>
      <w:tabs>
        <w:tab w:val="center" w:pos="4153"/>
        <w:tab w:val="right" w:pos="8306"/>
      </w:tabs>
      <w:snapToGrid w:val="0"/>
      <w:jc w:val="left"/>
    </w:pPr>
    <w:rPr>
      <w:sz w:val="18"/>
      <w:szCs w:val="18"/>
    </w:rPr>
  </w:style>
  <w:style w:type="character" w:customStyle="1" w:styleId="Char0">
    <w:name w:val="页脚 Char"/>
    <w:basedOn w:val="a0"/>
    <w:link w:val="a5"/>
    <w:uiPriority w:val="99"/>
    <w:rsid w:val="004436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523</Words>
  <Characters>2985</Characters>
  <Application>Microsoft Office Word</Application>
  <DocSecurity>0</DocSecurity>
  <Lines>24</Lines>
  <Paragraphs>7</Paragraphs>
  <ScaleCrop>false</ScaleCrop>
  <Company>Chinese ORG</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7</cp:revision>
  <dcterms:created xsi:type="dcterms:W3CDTF">2021-04-02T06:31:00Z</dcterms:created>
  <dcterms:modified xsi:type="dcterms:W3CDTF">2021-04-07T09:28:00Z</dcterms:modified>
</cp:coreProperties>
</file>