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华文中宋" w:eastAsia="黑体"/>
          <w:b/>
          <w:color w:val="FF0000"/>
          <w:spacing w:val="-40"/>
          <w:sz w:val="84"/>
          <w:szCs w:val="84"/>
        </w:rPr>
      </w:pPr>
      <w:r>
        <w:rPr>
          <w:rFonts w:hint="eastAsia"/>
        </w:rPr>
        <w:t xml:space="preserve"> </w:t>
      </w:r>
      <w:r>
        <w:rPr>
          <w:rFonts w:hint="eastAsia" w:ascii="黑体" w:hAnsi="华文中宋" w:eastAsia="黑体"/>
          <w:b/>
          <w:color w:val="FF0000"/>
          <w:spacing w:val="-40"/>
          <w:sz w:val="84"/>
          <w:szCs w:val="84"/>
        </w:rPr>
        <w:t>东莞市高新技术产业协会</w:t>
      </w:r>
    </w:p>
    <w:p>
      <w:pPr>
        <w:tabs>
          <w:tab w:val="left" w:pos="5040"/>
        </w:tabs>
        <w:rPr>
          <w:rFonts w:hint="eastAsia" w:ascii="宋体" w:hAnsi="宋体"/>
          <w:color w:val="FF0000"/>
          <w:sz w:val="18"/>
          <w:szCs w:val="18"/>
          <w:u w:val="thick"/>
        </w:rPr>
      </w:pPr>
      <w:r>
        <w:rPr>
          <w:rFonts w:hint="eastAsia" w:ascii="宋体" w:hAnsi="宋体"/>
          <w:color w:val="FF0000"/>
          <w:sz w:val="18"/>
          <w:szCs w:val="18"/>
          <w:u w:val="thick"/>
        </w:rPr>
        <w:t xml:space="preserve">                                                                                                                 </w:t>
      </w: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bCs/>
          <w:sz w:val="38"/>
          <w:szCs w:val="38"/>
          <w:lang w:val="en-US" w:eastAsia="zh-CN"/>
        </w:rPr>
      </w:pP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bCs/>
          <w:sz w:val="38"/>
          <w:szCs w:val="38"/>
          <w:lang w:val="en-US" w:eastAsia="zh-CN"/>
        </w:rPr>
      </w:pPr>
      <w:r>
        <w:rPr>
          <w:rFonts w:hint="eastAsia" w:ascii="黑体" w:hAnsi="黑体" w:eastAsia="黑体" w:cs="黑体"/>
          <w:b/>
          <w:bCs/>
          <w:sz w:val="38"/>
          <w:szCs w:val="38"/>
          <w:lang w:val="en-US" w:eastAsia="zh-CN"/>
        </w:rPr>
        <w:t>东莞市高新技术产业协会</w:t>
      </w: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bCs/>
          <w:sz w:val="38"/>
          <w:szCs w:val="38"/>
          <w:lang w:val="en-US" w:eastAsia="zh-CN"/>
        </w:rPr>
      </w:pPr>
      <w:r>
        <w:rPr>
          <w:rFonts w:hint="eastAsia" w:ascii="黑体" w:hAnsi="黑体" w:eastAsia="黑体" w:cs="黑体"/>
          <w:b/>
          <w:bCs/>
          <w:sz w:val="38"/>
          <w:szCs w:val="38"/>
          <w:lang w:val="en-US" w:eastAsia="zh-CN"/>
        </w:rPr>
        <w:t>关于重大活动备案报告的制度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为规范本协会重大活动的管理工作，提高本协会工作的透明度，维护会员的合法权益，依据协会《章程》，制</w:t>
      </w:r>
      <w:bookmarkStart w:id="0" w:name="_GoBack"/>
      <w:bookmarkEnd w:id="0"/>
      <w:r>
        <w:rPr>
          <w:rFonts w:hint="eastAsia" w:ascii="仿宋" w:hAnsi="仿宋" w:eastAsia="仿宋" w:cs="仿宋"/>
          <w:b w:val="0"/>
          <w:bCs w:val="0"/>
          <w:sz w:val="28"/>
          <w:szCs w:val="28"/>
          <w:lang w:val="en-US" w:eastAsia="zh-CN"/>
        </w:rPr>
        <w:t>定本制度。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制度所称重大活动备案报告是指将可能对本协会产生重大影响的活动在规定的时间内，以备案的方式向业务主管单位和社团登记管理机关报告的行为。本协会重大活动应当严格遵守国家法律法规和《章程》的有关规定，维护会员的合法权益，体现会员的意志，有利于促进行业的健康发展。同时，活动不能影响社会稳定、损害社会公众利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0" w:firstLineChars="100"/>
        <w:jc w:val="both"/>
        <w:textAlignment w:val="auto"/>
        <w:outlineLvl w:val="9"/>
        <w:rPr>
          <w:rFonts w:hint="eastAsia" w:ascii="仿宋" w:hAnsi="仿宋" w:eastAsia="仿宋" w:cs="仿宋"/>
          <w:b w:val="0"/>
          <w:bCs w:val="0"/>
          <w:sz w:val="28"/>
          <w:szCs w:val="28"/>
          <w:lang w:val="en-US" w:eastAsia="zh-CN"/>
        </w:rPr>
      </w:pPr>
      <w:r>
        <w:rPr>
          <w:rFonts w:hint="eastAsia" w:ascii="黑体" w:hAnsi="黑体" w:eastAsia="黑体" w:cs="黑体"/>
          <w:b w:val="0"/>
          <w:bCs w:val="0"/>
          <w:sz w:val="32"/>
          <w:szCs w:val="32"/>
          <w:lang w:val="en-US" w:eastAsia="zh-CN"/>
        </w:rPr>
        <w:t>一、本协会重大活动的内容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（一）制定、修改章程；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（二）制定、修改会费标准；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（三）制定、修改选举办法；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（四）选举或者罢免理事、监事长、监事；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（五）选举或者罢免会长、副会长、秘书长等负责人；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（六）审议理事会、监事会的工作报告和财务报告；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（七）审议理事会的年度财务预决算方案；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（八）对本会更名、重大事项变更、终止解散和清算等事项做出决议；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（九）改变或者撤销理事会不适当的决定；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（十）章程赋予的其他职责。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二、报批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协会做出重大活动内容之一的决定，从决定之日起7天内应当向相关业务指导单位和登记管理机关备案。修改《章程》的，按照本协会《章程》规定，在会员大会通过后30天内，报登记管理机关核准。开展其他内容的，由协会向登记管理机关和业务指导单位书面报告即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本协会重大事项备案报告均以书面形式，主要内容包括：活动的内容、方式、规模、参加人员、时间、地点等方面。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四、归档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本协会秘书处应及时、完整保存重大活动备案报告资料，规范归档保管。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shd w:val="clear" w:color="auto" w:fill="FFFFFF"/>
          <w:lang w:val="en-US" w:eastAsia="zh-CN"/>
        </w:rPr>
        <w:t>1、</w:t>
      </w:r>
      <w:r>
        <w:rPr>
          <w:rFonts w:hint="eastAsia" w:ascii="仿宋" w:hAnsi="仿宋" w:eastAsia="仿宋" w:cs="仿宋"/>
          <w:b w:val="0"/>
          <w:i w:val="0"/>
          <w:caps w:val="0"/>
          <w:color w:val="auto"/>
          <w:spacing w:val="0"/>
          <w:sz w:val="28"/>
          <w:szCs w:val="28"/>
          <w:shd w:val="clear" w:color="auto" w:fill="FFFFFF"/>
        </w:rPr>
        <w:t>本制度由协会秘书处负责解释。</w:t>
      </w:r>
    </w:p>
    <w:p>
      <w:pPr>
        <w:ind w:firstLine="560" w:firstLineChars="200"/>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本制度自</w:t>
      </w:r>
      <w:r>
        <w:rPr>
          <w:rFonts w:hint="eastAsia" w:ascii="仿宋" w:hAnsi="仿宋" w:eastAsia="仿宋" w:cs="仿宋"/>
          <w:color w:val="auto"/>
          <w:sz w:val="28"/>
          <w:szCs w:val="28"/>
          <w:lang w:val="en-US" w:eastAsia="zh-CN"/>
        </w:rPr>
        <w:t>2018年1月1日</w:t>
      </w:r>
      <w:r>
        <w:rPr>
          <w:rFonts w:hint="eastAsia" w:ascii="仿宋" w:hAnsi="仿宋" w:eastAsia="仿宋" w:cs="仿宋"/>
          <w:color w:val="auto"/>
          <w:sz w:val="28"/>
          <w:szCs w:val="28"/>
        </w:rPr>
        <w:t>起生效</w:t>
      </w:r>
      <w:r>
        <w:rPr>
          <w:rFonts w:hint="eastAsia" w:ascii="仿宋" w:hAnsi="仿宋" w:eastAsia="仿宋" w:cs="仿宋"/>
          <w:color w:val="auto"/>
          <w:sz w:val="28"/>
          <w:szCs w:val="28"/>
          <w:lang w:eastAsia="zh-CN"/>
        </w:rPr>
        <w:t>。</w:t>
      </w: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D3AE3"/>
    <w:rsid w:val="07EA2726"/>
    <w:rsid w:val="08957626"/>
    <w:rsid w:val="0CD96ACB"/>
    <w:rsid w:val="29574C5A"/>
    <w:rsid w:val="2ABA39DD"/>
    <w:rsid w:val="397B6652"/>
    <w:rsid w:val="42197AA9"/>
    <w:rsid w:val="4402324E"/>
    <w:rsid w:val="4D8D25ED"/>
    <w:rsid w:val="67943B78"/>
    <w:rsid w:val="75367A84"/>
    <w:rsid w:val="7EC34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table of authorities"/>
    <w:basedOn w:val="1"/>
    <w:next w:val="1"/>
    <w:qFormat/>
    <w:uiPriority w:val="99"/>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～丽、</cp:lastModifiedBy>
  <dcterms:modified xsi:type="dcterms:W3CDTF">2021-11-25T06:27:21Z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D14B5EFD213F40078928DF315ACA3D31</vt:lpwstr>
  </property>
</Properties>
</file>